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449" w:rsidRDefault="00BC3EA5">
      <w:pPr>
        <w:tabs>
          <w:tab w:val="left" w:pos="5746"/>
        </w:tabs>
        <w:ind w:left="1083" w:hanging="1083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allowOverlap="1">
                <wp:simplePos x="0" y="0"/>
                <wp:positionH relativeFrom="page">
                  <wp:posOffset>728345</wp:posOffset>
                </wp:positionH>
                <wp:positionV relativeFrom="margin">
                  <wp:posOffset>230505</wp:posOffset>
                </wp:positionV>
                <wp:extent cx="6584315" cy="2014855"/>
                <wp:effectExtent l="0" t="0" r="0" b="0"/>
                <wp:wrapSquare wrapText="bothSides"/>
                <wp:docPr id="1" name="Врез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3680" cy="2014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tbl>
                            <w:tblPr>
                              <w:tblW w:w="10368" w:type="dxa"/>
                              <w:tblInd w:w="108" w:type="dxa"/>
                              <w:tblLook w:val="0000" w:firstRow="0" w:lastRow="0" w:firstColumn="0" w:lastColumn="0" w:noHBand="0" w:noVBand="0"/>
                            </w:tblPr>
                            <w:tblGrid>
                              <w:gridCol w:w="5147"/>
                              <w:gridCol w:w="5221"/>
                            </w:tblGrid>
                            <w:tr w:rsidR="00343449">
                              <w:trPr>
                                <w:trHeight w:val="1267"/>
                              </w:trPr>
                              <w:tc>
                                <w:tcPr>
                                  <w:tcW w:w="5147" w:type="dxa"/>
                                  <w:shd w:val="clear" w:color="auto" w:fill="auto"/>
                                </w:tcPr>
                                <w:p w:rsidR="00343449" w:rsidRDefault="00343449">
                                  <w:pPr>
                                    <w:rPr>
                                      <w:color w:val="auto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20" w:type="dxa"/>
                                  <w:shd w:val="clear" w:color="auto" w:fill="auto"/>
                                </w:tcPr>
                                <w:p w:rsidR="00343449" w:rsidRDefault="00BC3EA5">
                                  <w:pPr>
                                    <w:tabs>
                                      <w:tab w:val="left" w:pos="0"/>
                                    </w:tabs>
                                    <w:jc w:val="both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b/>
                                      <w:color w:val="auto"/>
                                      <w:sz w:val="28"/>
                                      <w:szCs w:val="28"/>
                                    </w:rPr>
                                    <w:t>Утверждаю:</w:t>
                                  </w:r>
                                </w:p>
                                <w:p w:rsidR="00343449" w:rsidRDefault="00BC3EA5">
                                  <w:pPr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  <w:sz w:val="28"/>
                                      <w:szCs w:val="28"/>
                                    </w:rPr>
                                    <w:t xml:space="preserve">Заместитель генерального </w:t>
                                  </w:r>
                                </w:p>
                                <w:p w:rsidR="00343449" w:rsidRDefault="00BC3EA5">
                                  <w:pPr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  <w:sz w:val="28"/>
                                      <w:szCs w:val="28"/>
                                    </w:rPr>
                                    <w:t>директора по развитию и технологическому присоединению</w:t>
                                  </w:r>
                                </w:p>
                                <w:p w:rsidR="00343449" w:rsidRDefault="00BC3EA5">
                                  <w:pPr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  <w:sz w:val="28"/>
                                      <w:szCs w:val="28"/>
                                    </w:rPr>
                                    <w:t>ПАО «МРСК Юга»</w:t>
                                  </w:r>
                                </w:p>
                                <w:p w:rsidR="00343449" w:rsidRDefault="00343449">
                                  <w:pPr>
                                    <w:rPr>
                                      <w:b/>
                                      <w:color w:val="auto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343449" w:rsidRDefault="00BC3EA5">
                                  <w:pPr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  <w:sz w:val="28"/>
                                      <w:szCs w:val="28"/>
                                    </w:rPr>
                                    <w:t>__________________   Д.О. Журавлев</w:t>
                                  </w:r>
                                </w:p>
                                <w:p w:rsidR="00343449" w:rsidRDefault="00343449">
                                  <w:pPr>
                                    <w:rPr>
                                      <w:color w:val="auto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343449" w:rsidRDefault="00BC3EA5">
                                  <w:pPr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  <w:sz w:val="28"/>
                                      <w:szCs w:val="28"/>
                                    </w:rPr>
                                    <w:t xml:space="preserve"> «_____» ___________ 2018 г.</w:t>
                                  </w:r>
                                </w:p>
                              </w:tc>
                            </w:tr>
                          </w:tbl>
                          <w:p w:rsidR="00343449" w:rsidRDefault="00343449">
                            <w:pPr>
                              <w:pStyle w:val="af8"/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Врезка1" o:spid="_x0000_s1026" style="position:absolute;left:0;text-align:left;margin-left:57.35pt;margin-top:18.15pt;width:518.45pt;height:158.65pt;z-index: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" filled="f" stroked="f">
                <v:textbox style="mso-fit-shape-to-text:t" inset="0,0,0,0">
                  <w:txbxContent>
                    <w:tbl>
                      <w:tblPr>
                        <w:tblW w:w="10368" w:type="dxa"/>
                        <w:tblInd w:w="108" w:type="dxa"/>
                        <w:tblLook w:val="0000" w:firstRow="0" w:lastRow="0" w:firstColumn="0" w:lastColumn="0" w:noHBand="0" w:noVBand="0"/>
                      </w:tblPr>
                      <w:tblGrid>
                        <w:gridCol w:w="5147"/>
                        <w:gridCol w:w="5221"/>
                      </w:tblGrid>
                      <w:tr w:rsidR="00343449">
                        <w:trPr>
                          <w:trHeight w:val="1267"/>
                        </w:trPr>
                        <w:tc>
                          <w:tcPr>
                            <w:tcW w:w="5147" w:type="dxa"/>
                            <w:shd w:val="clear" w:color="auto" w:fill="auto"/>
                          </w:tcPr>
                          <w:p w:rsidR="00343449" w:rsidRDefault="00343449">
                            <w:pPr>
                              <w:rPr>
                                <w:color w:val="auto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220" w:type="dxa"/>
                            <w:shd w:val="clear" w:color="auto" w:fill="auto"/>
                          </w:tcPr>
                          <w:p w:rsidR="00343449" w:rsidRDefault="00BC3EA5">
                            <w:pPr>
                              <w:tabs>
                                <w:tab w:val="left" w:pos="0"/>
                              </w:tabs>
                              <w:jc w:val="both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b/>
                                <w:color w:val="auto"/>
                                <w:sz w:val="28"/>
                                <w:szCs w:val="28"/>
                              </w:rPr>
                              <w:t>Утверждаю:</w:t>
                            </w:r>
                          </w:p>
                          <w:p w:rsidR="00343449" w:rsidRDefault="00BC3EA5">
                            <w:pPr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  <w:sz w:val="28"/>
                                <w:szCs w:val="28"/>
                              </w:rPr>
                              <w:t xml:space="preserve">Заместитель генерального </w:t>
                            </w:r>
                          </w:p>
                          <w:p w:rsidR="00343449" w:rsidRDefault="00BC3EA5">
                            <w:pPr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  <w:sz w:val="28"/>
                                <w:szCs w:val="28"/>
                              </w:rPr>
                              <w:t>директора по развитию и технологическому присоединению</w:t>
                            </w:r>
                          </w:p>
                          <w:p w:rsidR="00343449" w:rsidRDefault="00BC3EA5">
                            <w:pPr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  <w:sz w:val="28"/>
                                <w:szCs w:val="28"/>
                              </w:rPr>
                              <w:t>ПАО «МРСК Юга»</w:t>
                            </w:r>
                          </w:p>
                          <w:p w:rsidR="00343449" w:rsidRDefault="00343449">
                            <w:pPr>
                              <w:rPr>
                                <w:b/>
                                <w:color w:val="auto"/>
                                <w:sz w:val="28"/>
                                <w:szCs w:val="28"/>
                              </w:rPr>
                            </w:pPr>
                          </w:p>
                          <w:p w:rsidR="00343449" w:rsidRDefault="00BC3EA5">
                            <w:pPr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  <w:sz w:val="28"/>
                                <w:szCs w:val="28"/>
                              </w:rPr>
                              <w:t>__________________   Д.О. Журавлев</w:t>
                            </w:r>
                          </w:p>
                          <w:p w:rsidR="00343449" w:rsidRDefault="00343449">
                            <w:pPr>
                              <w:rPr>
                                <w:color w:val="auto"/>
                                <w:sz w:val="28"/>
                                <w:szCs w:val="28"/>
                              </w:rPr>
                            </w:pPr>
                          </w:p>
                          <w:p w:rsidR="00343449" w:rsidRDefault="00BC3EA5">
                            <w:pPr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  <w:sz w:val="28"/>
                                <w:szCs w:val="28"/>
                              </w:rPr>
                              <w:t xml:space="preserve"> «_____» ___________ 2018 г.</w:t>
                            </w:r>
                          </w:p>
                        </w:tc>
                      </w:tr>
                    </w:tbl>
                    <w:p w:rsidR="00343449" w:rsidRDefault="00343449">
                      <w:pPr>
                        <w:pStyle w:val="af8"/>
                        <w:rPr>
                          <w:color w:val="auto"/>
                        </w:rPr>
                      </w:pPr>
                    </w:p>
                  </w:txbxContent>
                </v:textbox>
                <w10:wrap type="square" anchorx="page" anchory="margin"/>
              </v:rect>
            </w:pict>
          </mc:Fallback>
        </mc:AlternateConten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343449" w:rsidRDefault="00BC3EA5">
      <w:pPr>
        <w:tabs>
          <w:tab w:val="left" w:pos="5746"/>
        </w:tabs>
        <w:ind w:left="1083" w:hanging="1083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43449" w:rsidRDefault="00343449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343449" w:rsidRDefault="00343449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343449" w:rsidRDefault="00343449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343449" w:rsidRDefault="00343449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343449" w:rsidRDefault="00343449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343449" w:rsidRDefault="00343449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343449" w:rsidRDefault="00343449">
      <w:pPr>
        <w:tabs>
          <w:tab w:val="left" w:pos="5746"/>
        </w:tabs>
        <w:ind w:left="1083" w:hanging="1083"/>
        <w:jc w:val="center"/>
        <w:rPr>
          <w:b/>
          <w:sz w:val="28"/>
          <w:szCs w:val="28"/>
        </w:rPr>
      </w:pPr>
    </w:p>
    <w:p w:rsidR="00343449" w:rsidRDefault="00BC3EA5">
      <w:pPr>
        <w:ind w:left="1083" w:hanging="10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343449" w:rsidRDefault="00343449">
      <w:pPr>
        <w:ind w:left="1083" w:hanging="1083"/>
        <w:jc w:val="center"/>
        <w:rPr>
          <w:b/>
          <w:sz w:val="28"/>
          <w:szCs w:val="28"/>
        </w:rPr>
      </w:pPr>
    </w:p>
    <w:p w:rsidR="00343449" w:rsidRDefault="00BC3EA5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для организации и проведения открытого конкурса</w:t>
      </w:r>
    </w:p>
    <w:p w:rsidR="00343449" w:rsidRDefault="00BC3EA5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право заключения договора на поставку средств защиты для работы в электроустановках</w:t>
      </w:r>
    </w:p>
    <w:p w:rsidR="00343449" w:rsidRDefault="00BC3E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для обеспечения производственных программ</w:t>
      </w:r>
    </w:p>
    <w:p w:rsidR="00343449" w:rsidRDefault="00BC3EA5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филиалов ПАО «МРСК Юга»</w:t>
      </w:r>
    </w:p>
    <w:p w:rsidR="00343449" w:rsidRDefault="00343449">
      <w:pPr>
        <w:jc w:val="center"/>
        <w:rPr>
          <w:b/>
          <w:sz w:val="28"/>
          <w:szCs w:val="28"/>
        </w:rPr>
      </w:pPr>
    </w:p>
    <w:p w:rsidR="00343449" w:rsidRDefault="00343449">
      <w:pPr>
        <w:jc w:val="both"/>
        <w:rPr>
          <w:b/>
          <w:sz w:val="28"/>
          <w:szCs w:val="28"/>
        </w:rPr>
      </w:pPr>
    </w:p>
    <w:p w:rsidR="00343449" w:rsidRDefault="00343449">
      <w:pPr>
        <w:jc w:val="both"/>
        <w:rPr>
          <w:b/>
          <w:sz w:val="28"/>
          <w:szCs w:val="28"/>
        </w:rPr>
      </w:pPr>
    </w:p>
    <w:p w:rsidR="00343449" w:rsidRDefault="00343449">
      <w:pPr>
        <w:jc w:val="both"/>
        <w:rPr>
          <w:b/>
          <w:sz w:val="28"/>
          <w:szCs w:val="28"/>
        </w:rPr>
      </w:pPr>
    </w:p>
    <w:p w:rsidR="00343449" w:rsidRDefault="00343449">
      <w:pPr>
        <w:jc w:val="both"/>
        <w:rPr>
          <w:b/>
          <w:sz w:val="28"/>
          <w:szCs w:val="28"/>
        </w:rPr>
      </w:pPr>
    </w:p>
    <w:p w:rsidR="00343449" w:rsidRDefault="00343449">
      <w:pPr>
        <w:jc w:val="both"/>
        <w:rPr>
          <w:b/>
          <w:sz w:val="28"/>
          <w:szCs w:val="28"/>
        </w:rPr>
      </w:pPr>
    </w:p>
    <w:p w:rsidR="00343449" w:rsidRDefault="00343449">
      <w:pPr>
        <w:jc w:val="both"/>
        <w:rPr>
          <w:b/>
          <w:sz w:val="28"/>
          <w:szCs w:val="28"/>
        </w:rPr>
      </w:pPr>
    </w:p>
    <w:p w:rsidR="00343449" w:rsidRDefault="00343449">
      <w:pPr>
        <w:jc w:val="both"/>
        <w:rPr>
          <w:b/>
          <w:sz w:val="28"/>
          <w:szCs w:val="28"/>
        </w:rPr>
      </w:pPr>
    </w:p>
    <w:p w:rsidR="00343449" w:rsidRDefault="00343449">
      <w:pPr>
        <w:jc w:val="both"/>
        <w:rPr>
          <w:b/>
          <w:sz w:val="28"/>
          <w:szCs w:val="28"/>
        </w:rPr>
      </w:pPr>
    </w:p>
    <w:p w:rsidR="00343449" w:rsidRDefault="00343449">
      <w:pPr>
        <w:jc w:val="both"/>
        <w:rPr>
          <w:b/>
          <w:sz w:val="28"/>
          <w:szCs w:val="28"/>
        </w:rPr>
      </w:pPr>
    </w:p>
    <w:p w:rsidR="00343449" w:rsidRDefault="00343449">
      <w:pPr>
        <w:jc w:val="both"/>
        <w:rPr>
          <w:b/>
          <w:sz w:val="28"/>
          <w:szCs w:val="28"/>
        </w:rPr>
      </w:pPr>
    </w:p>
    <w:p w:rsidR="00343449" w:rsidRDefault="00343449">
      <w:pPr>
        <w:jc w:val="both"/>
        <w:rPr>
          <w:b/>
          <w:sz w:val="28"/>
          <w:szCs w:val="28"/>
        </w:rPr>
      </w:pPr>
    </w:p>
    <w:p w:rsidR="00343449" w:rsidRDefault="00343449">
      <w:pPr>
        <w:jc w:val="both"/>
        <w:rPr>
          <w:b/>
          <w:sz w:val="28"/>
          <w:szCs w:val="28"/>
        </w:rPr>
      </w:pPr>
    </w:p>
    <w:p w:rsidR="00343449" w:rsidRDefault="00343449">
      <w:pPr>
        <w:jc w:val="both"/>
        <w:rPr>
          <w:b/>
          <w:sz w:val="28"/>
          <w:szCs w:val="28"/>
        </w:rPr>
      </w:pPr>
    </w:p>
    <w:p w:rsidR="00343449" w:rsidRDefault="00343449">
      <w:pPr>
        <w:jc w:val="both"/>
        <w:rPr>
          <w:b/>
          <w:sz w:val="28"/>
          <w:szCs w:val="28"/>
        </w:rPr>
      </w:pPr>
    </w:p>
    <w:p w:rsidR="00343449" w:rsidRDefault="00343449">
      <w:pPr>
        <w:jc w:val="both"/>
        <w:rPr>
          <w:b/>
          <w:sz w:val="28"/>
          <w:szCs w:val="28"/>
        </w:rPr>
      </w:pPr>
    </w:p>
    <w:p w:rsidR="00343449" w:rsidRDefault="00343449">
      <w:pPr>
        <w:jc w:val="both"/>
        <w:rPr>
          <w:b/>
          <w:sz w:val="28"/>
          <w:szCs w:val="28"/>
        </w:rPr>
      </w:pPr>
    </w:p>
    <w:p w:rsidR="00343449" w:rsidRDefault="00343449">
      <w:pPr>
        <w:jc w:val="both"/>
        <w:rPr>
          <w:b/>
          <w:sz w:val="28"/>
          <w:szCs w:val="28"/>
        </w:rPr>
      </w:pPr>
    </w:p>
    <w:p w:rsidR="00343449" w:rsidRDefault="00343449">
      <w:pPr>
        <w:jc w:val="both"/>
        <w:rPr>
          <w:b/>
          <w:sz w:val="28"/>
          <w:szCs w:val="28"/>
        </w:rPr>
      </w:pPr>
    </w:p>
    <w:p w:rsidR="00343449" w:rsidRDefault="00BC3EA5">
      <w:pPr>
        <w:jc w:val="center"/>
        <w:rPr>
          <w:sz w:val="28"/>
          <w:szCs w:val="28"/>
        </w:rPr>
      </w:pPr>
      <w:r>
        <w:rPr>
          <w:sz w:val="28"/>
          <w:szCs w:val="28"/>
        </w:rPr>
        <w:t>г. Ростов-на-Дону</w:t>
      </w:r>
    </w:p>
    <w:p w:rsidR="00343449" w:rsidRDefault="00BC3EA5">
      <w:pPr>
        <w:jc w:val="center"/>
        <w:rPr>
          <w:sz w:val="28"/>
          <w:szCs w:val="28"/>
        </w:rPr>
      </w:pPr>
      <w:r>
        <w:rPr>
          <w:sz w:val="28"/>
          <w:szCs w:val="28"/>
        </w:rPr>
        <w:t>2018г</w:t>
      </w:r>
    </w:p>
    <w:p w:rsidR="00343449" w:rsidRDefault="00BC3EA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Предмет открытого конкурса (далее - закупки). </w:t>
      </w:r>
      <w:r>
        <w:rPr>
          <w:sz w:val="28"/>
          <w:szCs w:val="28"/>
        </w:rPr>
        <w:t>Право заключения договора на поставку средств защиты для работы в электроустановках.</w:t>
      </w:r>
    </w:p>
    <w:p w:rsidR="00343449" w:rsidRDefault="00343449">
      <w:pPr>
        <w:jc w:val="both"/>
        <w:rPr>
          <w:b/>
          <w:sz w:val="28"/>
          <w:szCs w:val="28"/>
        </w:rPr>
      </w:pPr>
    </w:p>
    <w:p w:rsidR="00343449" w:rsidRDefault="00BC3EA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Основание на проведение закупки.</w:t>
      </w:r>
    </w:p>
    <w:p w:rsidR="00343449" w:rsidRDefault="00BC3EA5">
      <w:pPr>
        <w:tabs>
          <w:tab w:val="left" w:pos="8931"/>
        </w:tabs>
        <w:ind w:right="48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Настоящая закупка проводится в соответствии с планом закупки 2018г. ПАО «МРСК Юга». Цена договора установлена в размере максимальной (предельной) стоимости закупки и составляет:</w:t>
      </w:r>
    </w:p>
    <w:p w:rsidR="00343449" w:rsidRDefault="00343449">
      <w:pPr>
        <w:tabs>
          <w:tab w:val="left" w:pos="8931"/>
        </w:tabs>
        <w:ind w:right="48"/>
        <w:jc w:val="both"/>
        <w:rPr>
          <w:sz w:val="28"/>
          <w:szCs w:val="28"/>
        </w:rPr>
      </w:pPr>
    </w:p>
    <w:tbl>
      <w:tblPr>
        <w:tblW w:w="10511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828"/>
        <w:gridCol w:w="1111"/>
        <w:gridCol w:w="3693"/>
        <w:gridCol w:w="1673"/>
        <w:gridCol w:w="1674"/>
        <w:gridCol w:w="1532"/>
      </w:tblGrid>
      <w:tr w:rsidR="007551AE" w:rsidTr="007551AE">
        <w:trPr>
          <w:trHeight w:val="60"/>
        </w:trPr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551AE" w:rsidRDefault="00755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лота</w:t>
            </w:r>
          </w:p>
        </w:tc>
        <w:tc>
          <w:tcPr>
            <w:tcW w:w="1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551AE" w:rsidRDefault="00755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</w:t>
            </w:r>
          </w:p>
        </w:tc>
        <w:tc>
          <w:tcPr>
            <w:tcW w:w="3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551AE" w:rsidRDefault="00755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лота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551AE" w:rsidRDefault="00755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Планируемая (предельная) цена в руб. без НДС</w:t>
            </w:r>
          </w:p>
        </w:tc>
        <w:tc>
          <w:tcPr>
            <w:tcW w:w="1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551AE" w:rsidRDefault="00755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Планируемая (предельная) цена в руб. с НДС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551AE" w:rsidRDefault="00755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по ОКПД2</w:t>
            </w:r>
          </w:p>
        </w:tc>
      </w:tr>
      <w:tr w:rsidR="007551AE" w:rsidTr="007551AE">
        <w:trPr>
          <w:trHeight w:val="183"/>
        </w:trPr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551AE" w:rsidRDefault="007551AE" w:rsidP="007551AE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551AE" w:rsidRDefault="007551AE" w:rsidP="007551AE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АЭ</w:t>
            </w:r>
          </w:p>
        </w:tc>
        <w:tc>
          <w:tcPr>
            <w:tcW w:w="3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551AE" w:rsidRDefault="007551AE" w:rsidP="007551AE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Поставка средств защиты для работы в электроустановках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551AE" w:rsidRDefault="007551AE" w:rsidP="007551AE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6 186 440,68</w:t>
            </w:r>
          </w:p>
        </w:tc>
        <w:tc>
          <w:tcPr>
            <w:tcW w:w="1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551AE" w:rsidRDefault="007551AE" w:rsidP="007551AE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7 300 000,00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551AE" w:rsidRDefault="007551AE" w:rsidP="007551AE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15.20.32.121</w:t>
            </w:r>
          </w:p>
        </w:tc>
      </w:tr>
      <w:tr w:rsidR="007551AE" w:rsidTr="007551AE">
        <w:trPr>
          <w:trHeight w:val="261"/>
        </w:trPr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551AE" w:rsidRDefault="007551AE" w:rsidP="007551AE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551AE" w:rsidRDefault="007551AE" w:rsidP="007551AE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ВЭ</w:t>
            </w:r>
          </w:p>
        </w:tc>
        <w:tc>
          <w:tcPr>
            <w:tcW w:w="3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551AE" w:rsidRDefault="007551AE" w:rsidP="007551AE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Поставка средств защиты для работы в электроустановках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551AE" w:rsidRDefault="007551AE" w:rsidP="007551AE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23 644 067,80</w:t>
            </w:r>
          </w:p>
        </w:tc>
        <w:tc>
          <w:tcPr>
            <w:tcW w:w="1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551AE" w:rsidRDefault="007551AE" w:rsidP="007551AE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27 900 000,00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551AE" w:rsidRDefault="007551AE" w:rsidP="007551AE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15.20.32.121</w:t>
            </w:r>
          </w:p>
        </w:tc>
      </w:tr>
      <w:tr w:rsidR="007551AE" w:rsidTr="007551AE">
        <w:trPr>
          <w:trHeight w:val="225"/>
        </w:trPr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551AE" w:rsidRDefault="007551AE" w:rsidP="007551AE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551AE" w:rsidRDefault="007551AE" w:rsidP="007551AE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КЭ</w:t>
            </w:r>
          </w:p>
        </w:tc>
        <w:tc>
          <w:tcPr>
            <w:tcW w:w="3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551AE" w:rsidRDefault="007551AE" w:rsidP="007551AE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Поставка средств защиты для работы в электроустановках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551AE" w:rsidRDefault="007551AE" w:rsidP="007551AE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3 135 593,22</w:t>
            </w:r>
          </w:p>
        </w:tc>
        <w:tc>
          <w:tcPr>
            <w:tcW w:w="1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551AE" w:rsidRDefault="007551AE" w:rsidP="007551AE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3 700 000,00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551AE" w:rsidRDefault="007551AE" w:rsidP="007551AE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15.20.32.121</w:t>
            </w:r>
          </w:p>
        </w:tc>
      </w:tr>
      <w:tr w:rsidR="007551AE" w:rsidTr="007551AE">
        <w:trPr>
          <w:trHeight w:val="331"/>
        </w:trPr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551AE" w:rsidRDefault="007551AE" w:rsidP="007551AE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551AE" w:rsidRDefault="007551AE" w:rsidP="007551AE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РЭ</w:t>
            </w:r>
          </w:p>
        </w:tc>
        <w:tc>
          <w:tcPr>
            <w:tcW w:w="3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551AE" w:rsidRDefault="007551AE" w:rsidP="007551AE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Поставка средств защиты для работы в электроустановках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551AE" w:rsidRDefault="007551AE" w:rsidP="007551AE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35 932 203,39</w:t>
            </w:r>
          </w:p>
        </w:tc>
        <w:tc>
          <w:tcPr>
            <w:tcW w:w="1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551AE" w:rsidRDefault="007551AE" w:rsidP="007551AE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42 400 000,00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551AE" w:rsidRDefault="007551AE" w:rsidP="007551AE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15.20.32.121</w:t>
            </w:r>
          </w:p>
        </w:tc>
      </w:tr>
    </w:tbl>
    <w:p w:rsidR="00343449" w:rsidRDefault="00343449">
      <w:pPr>
        <w:ind w:firstLine="709"/>
        <w:jc w:val="both"/>
        <w:rPr>
          <w:sz w:val="28"/>
          <w:szCs w:val="28"/>
        </w:rPr>
      </w:pPr>
    </w:p>
    <w:p w:rsidR="00343449" w:rsidRDefault="00BC3E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участниками закупки могут быть только субъекты малого и среднего предпринимательства в соответствии с Перечнем товаров, работ, услуг, закупка которых осуществляется у субъектов малого и среднего предпринимательства, который утвержден Приказом ПАО «МРСК Юга» от 24.11.2017г. №852 «Об утверждении Перечня товаров, работ, услуг, закупки которых осуществляется у субъектов малого и среднего предпринимательства».</w:t>
      </w:r>
    </w:p>
    <w:p w:rsidR="00343449" w:rsidRDefault="00343449">
      <w:pPr>
        <w:tabs>
          <w:tab w:val="left" w:pos="8931"/>
        </w:tabs>
        <w:ind w:right="48"/>
        <w:jc w:val="both"/>
        <w:rPr>
          <w:bCs/>
          <w:iCs/>
          <w:sz w:val="28"/>
          <w:szCs w:val="28"/>
        </w:rPr>
      </w:pPr>
    </w:p>
    <w:p w:rsidR="00343449" w:rsidRDefault="00BC3EA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Сумма произведения единичных расценок на ориентировочный объем не должна превышать:</w:t>
      </w:r>
    </w:p>
    <w:p w:rsidR="00343449" w:rsidRDefault="00343449">
      <w:pPr>
        <w:ind w:firstLine="709"/>
        <w:jc w:val="both"/>
        <w:rPr>
          <w:color w:val="000000"/>
          <w:sz w:val="28"/>
          <w:szCs w:val="28"/>
        </w:rPr>
      </w:pPr>
    </w:p>
    <w:p w:rsidR="00343449" w:rsidRDefault="00BC3EA5">
      <w:pPr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по Лоту 1 «Поставка средств защиты для работы в электроустановках» для филиала «Астраханьэнерго» – </w:t>
      </w:r>
      <w:r w:rsidR="00B63E47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</w:t>
      </w:r>
      <w:r w:rsidR="00B63E47">
        <w:rPr>
          <w:color w:val="000000"/>
          <w:sz w:val="28"/>
          <w:szCs w:val="28"/>
        </w:rPr>
        <w:t>860</w:t>
      </w:r>
      <w:r>
        <w:rPr>
          <w:color w:val="000000"/>
          <w:sz w:val="28"/>
          <w:szCs w:val="28"/>
        </w:rPr>
        <w:t xml:space="preserve"> </w:t>
      </w:r>
      <w:r w:rsidR="00B63E47">
        <w:rPr>
          <w:color w:val="000000"/>
          <w:sz w:val="28"/>
          <w:szCs w:val="28"/>
        </w:rPr>
        <w:t>636</w:t>
      </w:r>
      <w:r>
        <w:rPr>
          <w:color w:val="000000"/>
          <w:sz w:val="28"/>
          <w:szCs w:val="28"/>
        </w:rPr>
        <w:t>,</w:t>
      </w:r>
      <w:r w:rsidR="00B63E47">
        <w:rPr>
          <w:color w:val="000000"/>
          <w:sz w:val="28"/>
          <w:szCs w:val="28"/>
        </w:rPr>
        <w:t>80</w:t>
      </w:r>
      <w:r>
        <w:rPr>
          <w:color w:val="000000"/>
          <w:sz w:val="28"/>
          <w:szCs w:val="28"/>
        </w:rPr>
        <w:t xml:space="preserve"> рублей с учетом НДС.</w:t>
      </w:r>
    </w:p>
    <w:p w:rsidR="00343449" w:rsidRDefault="00BC3EA5">
      <w:pPr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по Лоту 2 «Поставка средств защиты для работы в электроустановках» для филиала «Волгоградэнерго» – </w:t>
      </w:r>
      <w:r w:rsidR="00570143">
        <w:rPr>
          <w:color w:val="000000"/>
          <w:sz w:val="28"/>
          <w:szCs w:val="28"/>
        </w:rPr>
        <w:t>34</w:t>
      </w:r>
      <w:r>
        <w:rPr>
          <w:color w:val="000000"/>
          <w:sz w:val="28"/>
          <w:szCs w:val="28"/>
        </w:rPr>
        <w:t xml:space="preserve"> </w:t>
      </w:r>
      <w:r w:rsidR="00570143">
        <w:rPr>
          <w:color w:val="000000"/>
          <w:sz w:val="28"/>
          <w:szCs w:val="28"/>
        </w:rPr>
        <w:t>041</w:t>
      </w:r>
      <w:r>
        <w:rPr>
          <w:color w:val="000000"/>
          <w:sz w:val="28"/>
          <w:szCs w:val="28"/>
        </w:rPr>
        <w:t xml:space="preserve"> </w:t>
      </w:r>
      <w:r w:rsidR="00570143">
        <w:rPr>
          <w:color w:val="000000"/>
          <w:sz w:val="28"/>
          <w:szCs w:val="28"/>
        </w:rPr>
        <w:t>022</w:t>
      </w:r>
      <w:r>
        <w:rPr>
          <w:color w:val="000000"/>
          <w:sz w:val="28"/>
          <w:szCs w:val="28"/>
        </w:rPr>
        <w:t>,</w:t>
      </w:r>
      <w:r w:rsidR="00570143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0 рублей с учетом НДС.</w:t>
      </w:r>
    </w:p>
    <w:p w:rsidR="00343449" w:rsidRDefault="00BC3EA5">
      <w:pPr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по Лоту 3 «Поставка средств защиты для работы в электроустановках» для филиала «Калмэнерго» – </w:t>
      </w:r>
      <w:r w:rsidR="00570143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</w:t>
      </w:r>
      <w:r w:rsidR="00570143">
        <w:rPr>
          <w:color w:val="000000"/>
          <w:sz w:val="28"/>
          <w:szCs w:val="28"/>
        </w:rPr>
        <w:t>451</w:t>
      </w:r>
      <w:r>
        <w:rPr>
          <w:color w:val="000000"/>
          <w:sz w:val="28"/>
          <w:szCs w:val="28"/>
        </w:rPr>
        <w:t xml:space="preserve"> </w:t>
      </w:r>
      <w:r w:rsidR="00570143">
        <w:rPr>
          <w:color w:val="000000"/>
          <w:sz w:val="28"/>
          <w:szCs w:val="28"/>
        </w:rPr>
        <w:t>984</w:t>
      </w:r>
      <w:r>
        <w:rPr>
          <w:color w:val="000000"/>
          <w:sz w:val="28"/>
          <w:szCs w:val="28"/>
        </w:rPr>
        <w:t>,</w:t>
      </w:r>
      <w:r w:rsidR="00570143">
        <w:rPr>
          <w:color w:val="000000"/>
          <w:sz w:val="28"/>
          <w:szCs w:val="28"/>
        </w:rPr>
        <w:t>87</w:t>
      </w:r>
      <w:r>
        <w:rPr>
          <w:color w:val="000000"/>
          <w:sz w:val="28"/>
          <w:szCs w:val="28"/>
        </w:rPr>
        <w:t xml:space="preserve"> рублей с учетом НДС.</w:t>
      </w:r>
    </w:p>
    <w:p w:rsidR="00343449" w:rsidRDefault="00BC3EA5">
      <w:pPr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по Лоту 4 «Поставка средств защиты для работы в электроустановках» для филиала «Ростовэнерго» - </w:t>
      </w:r>
      <w:r w:rsidR="000A49A1">
        <w:rPr>
          <w:color w:val="000000"/>
          <w:sz w:val="28"/>
          <w:szCs w:val="28"/>
        </w:rPr>
        <w:t>51</w:t>
      </w:r>
      <w:r>
        <w:rPr>
          <w:color w:val="000000"/>
          <w:sz w:val="28"/>
          <w:szCs w:val="28"/>
        </w:rPr>
        <w:t xml:space="preserve"> </w:t>
      </w:r>
      <w:r w:rsidR="000A49A1">
        <w:rPr>
          <w:color w:val="000000"/>
          <w:sz w:val="28"/>
          <w:szCs w:val="28"/>
        </w:rPr>
        <w:t>644</w:t>
      </w:r>
      <w:r>
        <w:rPr>
          <w:color w:val="000000"/>
          <w:sz w:val="28"/>
          <w:szCs w:val="28"/>
        </w:rPr>
        <w:t xml:space="preserve"> </w:t>
      </w:r>
      <w:r w:rsidR="000A49A1">
        <w:rPr>
          <w:color w:val="000000"/>
          <w:sz w:val="28"/>
          <w:szCs w:val="28"/>
        </w:rPr>
        <w:t>645</w:t>
      </w:r>
      <w:r>
        <w:rPr>
          <w:color w:val="000000"/>
          <w:sz w:val="28"/>
          <w:szCs w:val="28"/>
        </w:rPr>
        <w:t>,</w:t>
      </w:r>
      <w:r w:rsidR="000A49A1">
        <w:rPr>
          <w:color w:val="000000"/>
          <w:sz w:val="28"/>
          <w:szCs w:val="28"/>
        </w:rPr>
        <w:t>31</w:t>
      </w:r>
      <w:r>
        <w:rPr>
          <w:color w:val="000000"/>
          <w:sz w:val="28"/>
          <w:szCs w:val="28"/>
        </w:rPr>
        <w:t xml:space="preserve"> рублей с учетом НДС.</w:t>
      </w:r>
    </w:p>
    <w:p w:rsidR="00343449" w:rsidRDefault="00343449">
      <w:pPr>
        <w:jc w:val="both"/>
        <w:rPr>
          <w:color w:val="000000"/>
          <w:sz w:val="28"/>
          <w:szCs w:val="28"/>
        </w:rPr>
      </w:pPr>
    </w:p>
    <w:p w:rsidR="00343449" w:rsidRDefault="00BC3EA5">
      <w:pPr>
        <w:tabs>
          <w:tab w:val="left" w:pos="8931"/>
        </w:tabs>
        <w:ind w:right="4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Организатором закупки предусмотрена аукционная процедура понижения цены - переторжка, т.е. предоставление Участникам закупки возможности добровольно повысить предпочтительность их Конкурсных заявок </w:t>
      </w:r>
      <w:r>
        <w:rPr>
          <w:sz w:val="28"/>
          <w:szCs w:val="28"/>
          <w:u w:val="single"/>
        </w:rPr>
        <w:t>путем снижения первоначальной, указанной в Конкурсной заявке, суммы произведения единичных расценок на ориентировочный годовой объем, указанной в Приложении № 1 к Техническому заданию</w:t>
      </w:r>
      <w:r>
        <w:rPr>
          <w:sz w:val="28"/>
          <w:szCs w:val="28"/>
        </w:rPr>
        <w:t xml:space="preserve">. Изменение цены продукции Конкурсной заявки не должно </w:t>
      </w:r>
      <w:r>
        <w:rPr>
          <w:sz w:val="28"/>
          <w:szCs w:val="28"/>
        </w:rPr>
        <w:lastRenderedPageBreak/>
        <w:t>повлечь за собой изменение иных условий Конкурсной Заявки, за исключением документов, обосновывающие определение цены.</w:t>
      </w:r>
    </w:p>
    <w:p w:rsidR="00343449" w:rsidRDefault="00343449">
      <w:pPr>
        <w:jc w:val="both"/>
        <w:rPr>
          <w:color w:val="000000"/>
          <w:sz w:val="28"/>
          <w:szCs w:val="28"/>
        </w:rPr>
      </w:pPr>
    </w:p>
    <w:p w:rsidR="00343449" w:rsidRDefault="00BC3EA5">
      <w:pPr>
        <w:tabs>
          <w:tab w:val="left" w:pos="8931"/>
        </w:tabs>
        <w:ind w:right="48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2.2. Заказчик намерен приобрести продукцию в ассортименте, указанном в Приложении 1, и в объеме на основании ежемесячных заявок в соответствии с запланированными работами в рамках производственных программ Общества. Ориентировочный годовой объем закупки указан в Приложении 1. При этом Заказчик имеет право изменить количество приобретаемого товара в зависимости от выделенного финансирования и сложившейся цены как в сторону увеличения, так и в сторону уменьшения количества товара.</w:t>
      </w:r>
    </w:p>
    <w:p w:rsidR="00343449" w:rsidRDefault="00BC3EA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2.3.  По настоящей закупке Участник, в случае признания его Победителем, обязуется поставить Грузополучателям Заказчика продукцию </w:t>
      </w:r>
      <w:r>
        <w:rPr>
          <w:sz w:val="28"/>
          <w:szCs w:val="28"/>
        </w:rPr>
        <w:t>на основании ежемесячных  заявок, уточняющих номенклатуру, объемы продукции и географию поставки.</w:t>
      </w:r>
    </w:p>
    <w:p w:rsidR="00343449" w:rsidRDefault="00BC3EA5">
      <w:pPr>
        <w:tabs>
          <w:tab w:val="left" w:pos="8931"/>
        </w:tabs>
        <w:ind w:right="48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2.4.Срок действия договора - с момента заключения до 31.12.2021г.</w:t>
      </w:r>
    </w:p>
    <w:p w:rsidR="00343449" w:rsidRDefault="00BC3EA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2.5. В цену единицы продукции входит: цена продукции, доставка продукции по адресам грузополучателей </w:t>
      </w:r>
      <w:r>
        <w:rPr>
          <w:sz w:val="28"/>
          <w:szCs w:val="28"/>
        </w:rPr>
        <w:t>(п.10),</w:t>
      </w:r>
      <w:r>
        <w:rPr>
          <w:color w:val="000000"/>
          <w:sz w:val="28"/>
          <w:szCs w:val="28"/>
        </w:rPr>
        <w:t xml:space="preserve"> страхование грузов, таможенные расходы и все прочие расходы с НДС.</w:t>
      </w:r>
    </w:p>
    <w:p w:rsidR="00343449" w:rsidRDefault="00BC3EA5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2.6. Цена за единицу продукции (столбец 9 Приложения 1) является неизменной до выполнения всех условий по поставке до 31.12.2019г.</w:t>
      </w:r>
    </w:p>
    <w:p w:rsidR="00DB7D42" w:rsidRPr="00507643" w:rsidRDefault="00DB7D42" w:rsidP="00DB7D42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2.6.1. </w:t>
      </w:r>
      <w:r w:rsidRPr="00507643">
        <w:rPr>
          <w:color w:val="000000"/>
          <w:sz w:val="28"/>
          <w:szCs w:val="28"/>
        </w:rPr>
        <w:t xml:space="preserve">Цена за единицу продукции на 2020г. рассчитывается по формуле: цена за единицу продукции (столбец 9 Приложения 1) + </w:t>
      </w:r>
      <w:r>
        <w:rPr>
          <w:color w:val="000000"/>
          <w:sz w:val="28"/>
          <w:szCs w:val="28"/>
        </w:rPr>
        <w:t>4</w:t>
      </w:r>
      <w:r w:rsidRPr="00507643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4</w:t>
      </w:r>
      <w:r w:rsidRPr="00507643">
        <w:rPr>
          <w:color w:val="000000"/>
          <w:sz w:val="28"/>
          <w:szCs w:val="28"/>
        </w:rPr>
        <w:t xml:space="preserve">% (индекс потребительских цен (ИПЦ) Прогноза </w:t>
      </w:r>
      <w:r w:rsidRPr="00FD5DEA">
        <w:rPr>
          <w:color w:val="000000"/>
          <w:sz w:val="28"/>
          <w:szCs w:val="28"/>
        </w:rPr>
        <w:t>социально-экономического развития Российской Федерации на 2018 год и на плановый период 2019 и 2020 годов</w:t>
      </w:r>
      <w:r w:rsidRPr="00507643">
        <w:rPr>
          <w:color w:val="000000"/>
          <w:sz w:val="28"/>
          <w:szCs w:val="28"/>
        </w:rPr>
        <w:t xml:space="preserve">). (данные с официального сайта Минэкономразвития РФ </w:t>
      </w:r>
      <w:hyperlink r:id="rId6" w:history="1">
        <w:r w:rsidRPr="00507643">
          <w:rPr>
            <w:rStyle w:val="afa"/>
            <w:sz w:val="28"/>
            <w:szCs w:val="28"/>
          </w:rPr>
          <w:t>http://economy.gov.ru/minec/activity/sections/macro/</w:t>
        </w:r>
      </w:hyperlink>
      <w:r w:rsidRPr="00507643">
        <w:rPr>
          <w:color w:val="000000"/>
          <w:sz w:val="28"/>
          <w:szCs w:val="28"/>
        </w:rPr>
        <w:t xml:space="preserve">prognoz на дату </w:t>
      </w:r>
      <w:r>
        <w:rPr>
          <w:color w:val="000000"/>
          <w:sz w:val="28"/>
          <w:szCs w:val="28"/>
        </w:rPr>
        <w:t>формирования технического задания</w:t>
      </w:r>
      <w:r w:rsidRPr="00507643">
        <w:rPr>
          <w:color w:val="000000"/>
          <w:sz w:val="28"/>
          <w:szCs w:val="28"/>
        </w:rPr>
        <w:t>).</w:t>
      </w:r>
    </w:p>
    <w:p w:rsidR="00DB7D42" w:rsidRPr="00507643" w:rsidRDefault="00DB7D42" w:rsidP="00DB7D42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Цена за единицу продукции (Приложение 1) на 2020г. является неизменной до выполнения всех условий по поставке в 2020г. </w:t>
      </w:r>
    </w:p>
    <w:p w:rsidR="00DB7D42" w:rsidRPr="00507643" w:rsidRDefault="00DB7D42" w:rsidP="00DB7D42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2.6.2. Цена за единицу продукции на 2021г. рассчитывается по формуле: согласованная цена за единицу продукции (см. п. 2.6.1) на 2020г. + </w:t>
      </w:r>
      <w:r>
        <w:rPr>
          <w:color w:val="000000"/>
          <w:sz w:val="28"/>
          <w:szCs w:val="28"/>
        </w:rPr>
        <w:t>4</w:t>
      </w:r>
      <w:r w:rsidRPr="00507643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4</w:t>
      </w:r>
      <w:r w:rsidRPr="00507643">
        <w:rPr>
          <w:color w:val="000000"/>
          <w:sz w:val="28"/>
          <w:szCs w:val="28"/>
        </w:rPr>
        <w:t xml:space="preserve">% (индекс потребительских цен (ИПЦ) Прогноза </w:t>
      </w:r>
      <w:r w:rsidRPr="00FD5DEA">
        <w:rPr>
          <w:color w:val="000000"/>
          <w:sz w:val="28"/>
          <w:szCs w:val="28"/>
        </w:rPr>
        <w:t>социально-экономического развития Российской Федерации на 2018 год и на плановый период 2019 и 2020 годов</w:t>
      </w:r>
      <w:r w:rsidRPr="00507643">
        <w:rPr>
          <w:color w:val="000000"/>
          <w:sz w:val="28"/>
          <w:szCs w:val="28"/>
        </w:rPr>
        <w:t xml:space="preserve">). (данные с официального сайта Минэкономразвития РФ </w:t>
      </w:r>
      <w:hyperlink r:id="rId7" w:history="1">
        <w:r w:rsidRPr="00507643">
          <w:rPr>
            <w:rStyle w:val="afa"/>
            <w:sz w:val="28"/>
            <w:szCs w:val="28"/>
          </w:rPr>
          <w:t>http://economy.gov.ru/minec/activity/sections/macro/</w:t>
        </w:r>
      </w:hyperlink>
      <w:r w:rsidRPr="00507643">
        <w:rPr>
          <w:color w:val="000000"/>
          <w:sz w:val="28"/>
          <w:szCs w:val="28"/>
        </w:rPr>
        <w:t xml:space="preserve">prognoz на дату </w:t>
      </w:r>
      <w:r>
        <w:rPr>
          <w:color w:val="000000"/>
          <w:sz w:val="28"/>
          <w:szCs w:val="28"/>
        </w:rPr>
        <w:t>формирования технического задания</w:t>
      </w:r>
      <w:r w:rsidRPr="00507643">
        <w:rPr>
          <w:color w:val="000000"/>
          <w:sz w:val="28"/>
          <w:szCs w:val="28"/>
        </w:rPr>
        <w:t>).</w:t>
      </w:r>
    </w:p>
    <w:p w:rsidR="00DB7D42" w:rsidRPr="00507643" w:rsidRDefault="00DB7D42" w:rsidP="00DB7D42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Цена за единицу продукции (Приложение 1) на 2021г. является неизменной до выполнения всех условий по договору. </w:t>
      </w:r>
    </w:p>
    <w:p w:rsidR="00343449" w:rsidRDefault="00BC3EA5">
      <w:pPr>
        <w:tabs>
          <w:tab w:val="left" w:pos="0"/>
        </w:tabs>
        <w:ind w:firstLine="709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2.7. Заказчик: ПАО «МРСК Юга» (филиалы «Астрахань</w:t>
      </w:r>
      <w:r>
        <w:rPr>
          <w:sz w:val="28"/>
          <w:szCs w:val="28"/>
        </w:rPr>
        <w:t>энерго», «Волгоградэнерго»,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«Калмэнерго», </w:t>
      </w:r>
      <w:r>
        <w:rPr>
          <w:color w:val="000000"/>
          <w:sz w:val="28"/>
          <w:szCs w:val="28"/>
        </w:rPr>
        <w:t xml:space="preserve">«Ростовэнерго»).  </w:t>
      </w:r>
    </w:p>
    <w:p w:rsidR="00343449" w:rsidRDefault="00BC3EA5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 Грузополучатели: Центральные склады и Производственные отделения филиалов ПАО «МРСК Юга» –  «Астраханьэнерго», «Волгоградэнерго», «Калмэнерго», «Ростовэнерго».</w:t>
      </w:r>
    </w:p>
    <w:p w:rsidR="00343449" w:rsidRDefault="00BC3EA5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2.9. Место поставки: Территория Астраханской, Волгоградской и Ростовской областей, республики Калмыкия.</w:t>
      </w:r>
    </w:p>
    <w:p w:rsidR="00343449" w:rsidRDefault="00343449">
      <w:pPr>
        <w:tabs>
          <w:tab w:val="left" w:pos="0"/>
        </w:tabs>
        <w:jc w:val="both"/>
        <w:rPr>
          <w:sz w:val="28"/>
          <w:szCs w:val="28"/>
        </w:rPr>
      </w:pPr>
    </w:p>
    <w:p w:rsidR="00343449" w:rsidRDefault="00BC3EA5">
      <w:pPr>
        <w:pStyle w:val="af1"/>
        <w:ind w:right="538" w:firstLine="709"/>
        <w:jc w:val="both"/>
        <w:rPr>
          <w:b/>
          <w:szCs w:val="28"/>
        </w:rPr>
      </w:pPr>
      <w:r>
        <w:rPr>
          <w:b/>
          <w:szCs w:val="28"/>
        </w:rPr>
        <w:t>3. Требования, предъявляемые к продукции.</w:t>
      </w:r>
    </w:p>
    <w:p w:rsidR="00343449" w:rsidRDefault="00343449">
      <w:pPr>
        <w:pStyle w:val="af1"/>
        <w:ind w:right="538"/>
        <w:jc w:val="both"/>
        <w:rPr>
          <w:szCs w:val="28"/>
        </w:rPr>
      </w:pPr>
    </w:p>
    <w:p w:rsidR="00343449" w:rsidRDefault="00BC3EA5">
      <w:pPr>
        <w:pStyle w:val="af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3.1. Продукция должна соответствовать требованиям Положения ПАО «Россети» о единой технической политике в электросетевом комплексе.</w:t>
      </w:r>
    </w:p>
    <w:p w:rsidR="00343449" w:rsidRDefault="00BC3EA5">
      <w:pPr>
        <w:pStyle w:val="af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3.2. Продукция, указанная в Приложении 1,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 Продукция не должна иметь дефектов, связанных с конструкцией, материалами или работоспособностью, либо скрытых дефектов проявляющихся в результате действия Заказчика (использование продукции) при допустимой эксплуатации в условиях обычных для России. </w:t>
      </w:r>
    </w:p>
    <w:p w:rsidR="00343449" w:rsidRDefault="00BC3EA5">
      <w:pPr>
        <w:pStyle w:val="af3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3.3. Гарантийный срок на продукцию должен соответствовать условиям, указанным в п. 3.1</w:t>
      </w:r>
      <w:r w:rsidR="00C326E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43449" w:rsidRDefault="00BC3EA5">
      <w:pPr>
        <w:pStyle w:val="af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3.4. Продукция должна быть изготовлена в текущем году поставки или предшествующем ему, быть новой (ранее не использованной), являться серийной моделью, отражающей все последние модификации и не снятой с производства производителем на момент поставки. 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изготовителем, а также должна быть рассортирована и доставлена в объеме и номенклатуре, указанным в Приложении 1 настоящего технического задания в производственные отделения филиалов ПАО «МРСК Юга», согласно реквизитов грузополучателей, указанных в п.10 настоящего технического задания, в установленные сроки. </w:t>
      </w:r>
    </w:p>
    <w:p w:rsidR="00343449" w:rsidRDefault="00BC3EA5">
      <w:pPr>
        <w:pStyle w:val="af3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>3.5. Все приобретаемые материалы должны сопровождаться соответствующей технической документацией, сертификатами. Копии сертификатов, заверенные Поставщиком, предоставляются вместе с продукцией;</w:t>
      </w:r>
    </w:p>
    <w:p w:rsidR="00343449" w:rsidRPr="009E0B42" w:rsidRDefault="00BC3EA5">
      <w:pPr>
        <w:pStyle w:val="af3"/>
        <w:ind w:firstLine="709"/>
        <w:jc w:val="both"/>
      </w:pPr>
      <w:r w:rsidRPr="009E0B42">
        <w:rPr>
          <w:rFonts w:ascii="Times New Roman" w:eastAsia="Times New Roman" w:hAnsi="Times New Roman"/>
          <w:sz w:val="28"/>
          <w:szCs w:val="28"/>
          <w:lang w:eastAsia="ru-RU"/>
        </w:rPr>
        <w:t xml:space="preserve">3.6. Продукция должна быть испытана, в рамках приемо-сдаточных испытаний, в соответствии с требованиями </w:t>
      </w:r>
      <w:r w:rsidRPr="009E0B42">
        <w:rPr>
          <w:rFonts w:ascii="Times New Roman" w:eastAsia="Times New Roman" w:hAnsi="Times New Roman"/>
          <w:sz w:val="28"/>
          <w:szCs w:val="26"/>
          <w:lang w:eastAsia="ru-RU"/>
        </w:rPr>
        <w:t>СТО 34.01-30.1-001-2016 «П</w:t>
      </w:r>
      <w:r w:rsidRPr="009E0B4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орядок применения электрозащитных средств в электросетевом комплексе ПАО «Россети» требования к эксплуатации и испытаниям». Поставщи</w:t>
      </w:r>
      <w:r w:rsidR="009E0B42" w:rsidRPr="009E0B4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обязан подтвердить наличие у П</w:t>
      </w:r>
      <w:r w:rsidRPr="009E0B4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роизвод</w:t>
      </w:r>
      <w:r w:rsidR="009E0B42" w:rsidRPr="009E0B4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ителя испытательной лаборатории, допущенной к испытанию электрозащитных средств, </w:t>
      </w:r>
      <w:r w:rsidRPr="009E0B4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предоставив копию Свидетельства об аккредитации (регистрации)  в Федеральной службе по экологическому, технологическому и атомному надзору (Ростехнадзор). В случаи отсутствия собственной лаборатории, Производитель </w:t>
      </w:r>
      <w:r w:rsidR="00FF5B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должен</w:t>
      </w:r>
      <w:r w:rsidRPr="009E0B4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предоставить свидетельство и договор со сторонней аккредитованной лабораторией на проведение испытаний  указанной в Приложении 1 продукции.  </w:t>
      </w:r>
    </w:p>
    <w:p w:rsidR="00343449" w:rsidRPr="009E0B42" w:rsidRDefault="00BC3EA5">
      <w:pPr>
        <w:pStyle w:val="af3"/>
        <w:ind w:firstLine="709"/>
        <w:jc w:val="both"/>
      </w:pPr>
      <w:r w:rsidRPr="009E0B42">
        <w:rPr>
          <w:rFonts w:ascii="Times New Roman" w:eastAsia="Times New Roman" w:hAnsi="Times New Roman"/>
          <w:sz w:val="28"/>
          <w:szCs w:val="28"/>
          <w:lang w:eastAsia="ru-RU"/>
        </w:rPr>
        <w:t>3.7. Участник имеет право предложить эквивалент заказываемой продукции, соответствующий техническим требованиям Заказчика, с предоставлением документов, подтверждающих соответствие параметров эквивалента техническим требованиям заказываемой продукции и опросным листам, чертежам (заполненный опросный лист, технический паспорт, протоколы испытаний и т.д.)</w:t>
      </w:r>
    </w:p>
    <w:p w:rsidR="00343449" w:rsidRDefault="00BC3EA5">
      <w:pPr>
        <w:pStyle w:val="af3"/>
        <w:ind w:firstLine="709"/>
        <w:jc w:val="both"/>
      </w:pPr>
      <w:r w:rsidRPr="009E0B42">
        <w:rPr>
          <w:rFonts w:ascii="Times New Roman" w:eastAsia="Times New Roman" w:hAnsi="Times New Roman"/>
          <w:sz w:val="28"/>
          <w:szCs w:val="28"/>
          <w:lang w:eastAsia="ru-RU"/>
        </w:rPr>
        <w:t>3.8. Факторы, оказывающие вредные воздействия на здоровье со стороны продукции не должны превышать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действующих норм для обслуживающего и ремонтного персонала.</w:t>
      </w:r>
    </w:p>
    <w:p w:rsidR="00343449" w:rsidRPr="00DB7D42" w:rsidRDefault="00BC3EA5">
      <w:pPr>
        <w:pStyle w:val="af3"/>
        <w:ind w:firstLine="709"/>
        <w:jc w:val="both"/>
      </w:pPr>
      <w:r w:rsidRPr="00DB7D42">
        <w:rPr>
          <w:rFonts w:ascii="Times New Roman" w:eastAsia="Times New Roman" w:hAnsi="Times New Roman"/>
          <w:sz w:val="28"/>
          <w:szCs w:val="28"/>
          <w:lang w:eastAsia="ru-RU"/>
        </w:rPr>
        <w:t>3.9. Участник должен предоставить следующие образцы продукции:</w:t>
      </w:r>
    </w:p>
    <w:p w:rsidR="00343449" w:rsidRPr="00017CF3" w:rsidRDefault="00BC3EA5" w:rsidP="00017CF3">
      <w:pPr>
        <w:pStyle w:val="af7"/>
        <w:numPr>
          <w:ilvl w:val="0"/>
          <w:numId w:val="5"/>
        </w:numPr>
        <w:jc w:val="both"/>
        <w:rPr>
          <w:sz w:val="28"/>
          <w:szCs w:val="28"/>
        </w:rPr>
      </w:pPr>
      <w:r w:rsidRPr="00017CF3">
        <w:rPr>
          <w:sz w:val="28"/>
          <w:szCs w:val="28"/>
        </w:rPr>
        <w:lastRenderedPageBreak/>
        <w:t>Заземление ЗПЛ-1-5/5-16</w:t>
      </w:r>
      <w:r w:rsidR="00017CF3">
        <w:rPr>
          <w:sz w:val="28"/>
          <w:szCs w:val="28"/>
        </w:rPr>
        <w:t>;</w:t>
      </w:r>
    </w:p>
    <w:p w:rsidR="00343449" w:rsidRPr="00017CF3" w:rsidRDefault="00BC3EA5" w:rsidP="00017CF3">
      <w:pPr>
        <w:pStyle w:val="af7"/>
        <w:numPr>
          <w:ilvl w:val="0"/>
          <w:numId w:val="5"/>
        </w:numPr>
        <w:rPr>
          <w:sz w:val="28"/>
          <w:szCs w:val="28"/>
        </w:rPr>
      </w:pPr>
      <w:r w:rsidRPr="00017CF3">
        <w:rPr>
          <w:sz w:val="28"/>
          <w:szCs w:val="28"/>
        </w:rPr>
        <w:t>Заземление ЗПП-15-3/1-25</w:t>
      </w:r>
      <w:r w:rsidR="00017CF3">
        <w:rPr>
          <w:sz w:val="28"/>
          <w:szCs w:val="28"/>
        </w:rPr>
        <w:t>;</w:t>
      </w:r>
    </w:p>
    <w:p w:rsidR="00343449" w:rsidRPr="00017CF3" w:rsidRDefault="00BC3EA5" w:rsidP="00017CF3">
      <w:pPr>
        <w:pStyle w:val="af7"/>
        <w:numPr>
          <w:ilvl w:val="0"/>
          <w:numId w:val="5"/>
        </w:numPr>
        <w:rPr>
          <w:sz w:val="28"/>
          <w:szCs w:val="28"/>
        </w:rPr>
      </w:pPr>
      <w:r w:rsidRPr="00017CF3">
        <w:rPr>
          <w:sz w:val="28"/>
          <w:szCs w:val="28"/>
        </w:rPr>
        <w:t>Заземление КШЗ-10-25 со штангами для наложения с земли</w:t>
      </w:r>
      <w:r w:rsidR="00017CF3">
        <w:rPr>
          <w:sz w:val="28"/>
          <w:szCs w:val="28"/>
        </w:rPr>
        <w:t>;</w:t>
      </w:r>
    </w:p>
    <w:p w:rsidR="00343449" w:rsidRPr="00017CF3" w:rsidRDefault="00BC3EA5" w:rsidP="00017CF3">
      <w:pPr>
        <w:pStyle w:val="af7"/>
        <w:numPr>
          <w:ilvl w:val="0"/>
          <w:numId w:val="5"/>
        </w:numPr>
        <w:rPr>
          <w:sz w:val="28"/>
          <w:szCs w:val="28"/>
        </w:rPr>
      </w:pPr>
      <w:r w:rsidRPr="00017CF3">
        <w:rPr>
          <w:sz w:val="28"/>
          <w:szCs w:val="28"/>
        </w:rPr>
        <w:t>Заземление ЗПЛ-35-1/1-25</w:t>
      </w:r>
      <w:r w:rsidR="00017CF3">
        <w:rPr>
          <w:sz w:val="28"/>
          <w:szCs w:val="28"/>
        </w:rPr>
        <w:t>;</w:t>
      </w:r>
    </w:p>
    <w:p w:rsidR="00343449" w:rsidRPr="00017CF3" w:rsidRDefault="00BC3EA5" w:rsidP="00017CF3">
      <w:pPr>
        <w:pStyle w:val="af7"/>
        <w:numPr>
          <w:ilvl w:val="0"/>
          <w:numId w:val="5"/>
        </w:numPr>
        <w:ind w:right="-143"/>
        <w:rPr>
          <w:sz w:val="28"/>
          <w:szCs w:val="28"/>
        </w:rPr>
      </w:pPr>
      <w:r w:rsidRPr="00017CF3">
        <w:rPr>
          <w:sz w:val="28"/>
          <w:szCs w:val="28"/>
        </w:rPr>
        <w:t>Сигнализатор напряжения индивидуальный касочный на напряжение 6-10кВ</w:t>
      </w:r>
      <w:r w:rsidR="00017CF3">
        <w:rPr>
          <w:sz w:val="28"/>
          <w:szCs w:val="28"/>
        </w:rPr>
        <w:t>;</w:t>
      </w:r>
    </w:p>
    <w:p w:rsidR="00343449" w:rsidRPr="00017CF3" w:rsidRDefault="00BC3EA5" w:rsidP="00017CF3">
      <w:pPr>
        <w:pStyle w:val="af7"/>
        <w:numPr>
          <w:ilvl w:val="0"/>
          <w:numId w:val="5"/>
        </w:numPr>
        <w:rPr>
          <w:sz w:val="28"/>
          <w:szCs w:val="28"/>
        </w:rPr>
      </w:pPr>
      <w:r w:rsidRPr="00017CF3">
        <w:rPr>
          <w:sz w:val="28"/>
          <w:szCs w:val="28"/>
        </w:rPr>
        <w:t>Указатель напряжения до 1000В двухполюсный для РУ</w:t>
      </w:r>
      <w:r w:rsidR="00017CF3">
        <w:rPr>
          <w:sz w:val="28"/>
          <w:szCs w:val="28"/>
        </w:rPr>
        <w:t>;</w:t>
      </w:r>
    </w:p>
    <w:p w:rsidR="00343449" w:rsidRPr="00017CF3" w:rsidRDefault="00BC3EA5" w:rsidP="00017CF3">
      <w:pPr>
        <w:pStyle w:val="af7"/>
        <w:numPr>
          <w:ilvl w:val="0"/>
          <w:numId w:val="5"/>
        </w:numPr>
        <w:rPr>
          <w:sz w:val="28"/>
          <w:szCs w:val="28"/>
        </w:rPr>
      </w:pPr>
      <w:r w:rsidRPr="00017CF3">
        <w:rPr>
          <w:sz w:val="28"/>
          <w:szCs w:val="28"/>
        </w:rPr>
        <w:t>Указатель высокого напряжения 35-110 кВ со встроенной памятью</w:t>
      </w:r>
      <w:r w:rsidR="00017CF3">
        <w:rPr>
          <w:sz w:val="28"/>
          <w:szCs w:val="28"/>
        </w:rPr>
        <w:t>;</w:t>
      </w:r>
    </w:p>
    <w:p w:rsidR="00343449" w:rsidRPr="00017CF3" w:rsidRDefault="00BC3EA5" w:rsidP="00017CF3">
      <w:pPr>
        <w:pStyle w:val="af7"/>
        <w:numPr>
          <w:ilvl w:val="0"/>
          <w:numId w:val="5"/>
        </w:numPr>
        <w:rPr>
          <w:sz w:val="28"/>
          <w:szCs w:val="28"/>
        </w:rPr>
      </w:pPr>
      <w:r w:rsidRPr="00017CF3">
        <w:rPr>
          <w:sz w:val="28"/>
          <w:szCs w:val="28"/>
        </w:rPr>
        <w:t>Измеритель наведенного напряжения КНН-110</w:t>
      </w:r>
      <w:r w:rsidR="00017CF3">
        <w:rPr>
          <w:sz w:val="28"/>
          <w:szCs w:val="28"/>
        </w:rPr>
        <w:t>;</w:t>
      </w:r>
    </w:p>
    <w:p w:rsidR="00343449" w:rsidRDefault="00BC3EA5" w:rsidP="00017CF3">
      <w:pPr>
        <w:pStyle w:val="af7"/>
        <w:numPr>
          <w:ilvl w:val="0"/>
          <w:numId w:val="5"/>
        </w:numPr>
        <w:rPr>
          <w:sz w:val="28"/>
          <w:szCs w:val="28"/>
        </w:rPr>
      </w:pPr>
      <w:r w:rsidRPr="00017CF3">
        <w:rPr>
          <w:sz w:val="28"/>
          <w:szCs w:val="28"/>
        </w:rPr>
        <w:t>Указатель высокого напряжения 6-10 кВ с проверкой чередования фаз и определением разности фазируемых напряжений</w:t>
      </w:r>
      <w:r w:rsidR="00017CF3">
        <w:rPr>
          <w:sz w:val="28"/>
          <w:szCs w:val="28"/>
        </w:rPr>
        <w:t>.</w:t>
      </w:r>
    </w:p>
    <w:p w:rsidR="00017CF3" w:rsidRPr="00017CF3" w:rsidRDefault="00017CF3" w:rsidP="003B45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Образцы необходимо предоставить </w:t>
      </w:r>
      <w:r w:rsidR="003B4520">
        <w:rPr>
          <w:sz w:val="28"/>
          <w:szCs w:val="28"/>
        </w:rPr>
        <w:t xml:space="preserve">до окончания срока подачи заявок </w:t>
      </w:r>
      <w:r>
        <w:rPr>
          <w:sz w:val="28"/>
          <w:szCs w:val="28"/>
        </w:rPr>
        <w:t>по адресу: 344002, Россия, г. Ростов-на-Дону, ул. Большая Садовая, 49, к.</w:t>
      </w:r>
      <w:r w:rsidR="003B4520">
        <w:rPr>
          <w:sz w:val="28"/>
          <w:szCs w:val="28"/>
        </w:rPr>
        <w:t xml:space="preserve">301, контактное лицо </w:t>
      </w:r>
      <w:r w:rsidR="00CE5ACA">
        <w:rPr>
          <w:sz w:val="28"/>
          <w:szCs w:val="28"/>
        </w:rPr>
        <w:t>Пименов Максим Валерьевич, т. (863) 307-07-62.</w:t>
      </w:r>
      <w:r w:rsidR="00FC38FF">
        <w:rPr>
          <w:sz w:val="28"/>
          <w:szCs w:val="28"/>
        </w:rPr>
        <w:t xml:space="preserve"> Забрать образцы необходимо самовывозом в течение 10 календарных дней </w:t>
      </w:r>
      <w:r w:rsidR="00BF0620">
        <w:rPr>
          <w:sz w:val="28"/>
          <w:szCs w:val="28"/>
        </w:rPr>
        <w:t>после даты подведения итогов.</w:t>
      </w:r>
    </w:p>
    <w:p w:rsidR="00343449" w:rsidRPr="009E0B42" w:rsidRDefault="00BC3EA5" w:rsidP="003B452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E0B42">
        <w:rPr>
          <w:rFonts w:eastAsia="Calibri"/>
          <w:noProof/>
          <w:sz w:val="28"/>
          <w:szCs w:val="28"/>
        </w:rPr>
        <w:drawing>
          <wp:inline distT="0" distB="0" distL="0" distR="0" wp14:anchorId="3A3D1C90" wp14:editId="557D82C6">
            <wp:extent cx="14605" cy="14605"/>
            <wp:effectExtent l="0" t="0" r="0" b="0"/>
            <wp:docPr id="3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" cy="14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0B42" w:rsidRPr="009E0B42">
        <w:rPr>
          <w:rFonts w:eastAsia="Calibri"/>
          <w:sz w:val="28"/>
          <w:szCs w:val="28"/>
          <w:lang w:eastAsia="en-US"/>
        </w:rPr>
        <w:t>3.10</w:t>
      </w:r>
      <w:r w:rsidRPr="009E0B42">
        <w:rPr>
          <w:rFonts w:eastAsia="Calibri"/>
          <w:sz w:val="28"/>
          <w:szCs w:val="28"/>
          <w:lang w:eastAsia="en-US"/>
        </w:rPr>
        <w:t xml:space="preserve">. Гарантийный срок на поставляемую продукцию должен соответствовать сроку изготовителя,  но не менее 1 года. </w:t>
      </w:r>
    </w:p>
    <w:p w:rsidR="00343449" w:rsidRPr="009E0B42" w:rsidRDefault="00BC3EA5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9E0B42">
        <w:rPr>
          <w:rFonts w:ascii="Times New Roman" w:hAnsi="Times New Roman"/>
          <w:sz w:val="28"/>
          <w:szCs w:val="28"/>
        </w:rPr>
        <w:t>3.</w:t>
      </w:r>
      <w:r w:rsidR="009E0B42" w:rsidRPr="009E0B42">
        <w:rPr>
          <w:rFonts w:ascii="Times New Roman" w:hAnsi="Times New Roman"/>
          <w:sz w:val="28"/>
          <w:szCs w:val="28"/>
        </w:rPr>
        <w:t>11</w:t>
      </w:r>
      <w:r w:rsidRPr="009E0B42">
        <w:rPr>
          <w:rFonts w:ascii="Times New Roman" w:hAnsi="Times New Roman"/>
          <w:sz w:val="28"/>
          <w:szCs w:val="28"/>
        </w:rPr>
        <w:t>.</w:t>
      </w:r>
      <w:r w:rsidRPr="009E0B42">
        <w:t xml:space="preserve"> </w:t>
      </w:r>
      <w:r w:rsidRPr="009E0B42">
        <w:rPr>
          <w:rFonts w:ascii="Times New Roman" w:hAnsi="Times New Roman"/>
          <w:sz w:val="28"/>
          <w:szCs w:val="28"/>
        </w:rPr>
        <w:t>О приоритете товаров российского происхождения по отношению к товарам, происходящим из иностранного государства.</w:t>
      </w:r>
    </w:p>
    <w:p w:rsidR="00343449" w:rsidRDefault="00BC3EA5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9E0B42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.1. В рамках настоящей закупочной процедуры, победитель которой определяется на основе критериев оценки и сопоставления заявок на участие в закупке, указанных в документации о закупке, оценка и сопоставление заявок на участие в закупке, которые содержат предложения о поставке товаров российского происхождения,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343449" w:rsidRDefault="00BC3EA5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9E0B42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.2.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 В случае поставки товара и отсутствии указания (декларирования) страны происхождения поставляемого товара, такая заявка рассматривается как содержащая предложение о поставке иностранных товаров;</w:t>
      </w:r>
    </w:p>
    <w:p w:rsidR="00343449" w:rsidRDefault="00BC3EA5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9E0B42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.3. 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</w:r>
    </w:p>
    <w:p w:rsidR="00343449" w:rsidRDefault="009E0B42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</w:t>
      </w:r>
      <w:r w:rsidR="00BC3EA5">
        <w:rPr>
          <w:rFonts w:ascii="Times New Roman" w:hAnsi="Times New Roman"/>
          <w:sz w:val="28"/>
          <w:szCs w:val="28"/>
        </w:rPr>
        <w:t>.4. Указанный в п.3.11.2. приоритет товарам российского производства не предоставляется в случаях, если:</w:t>
      </w:r>
    </w:p>
    <w:p w:rsidR="00343449" w:rsidRDefault="00BC3EA5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закупка признана несостоявшейся и договор заключается с единственным участником закупки;</w:t>
      </w:r>
    </w:p>
    <w:p w:rsidR="00343449" w:rsidRDefault="00BC3EA5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 заявках всех участников не содержится предложений о поставке товаров российского происхождения;</w:t>
      </w:r>
    </w:p>
    <w:p w:rsidR="00343449" w:rsidRDefault="00BC3EA5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в заявках всех участников не содержится предложений о поставке товаров иностранного происхождения;</w:t>
      </w:r>
    </w:p>
    <w:p w:rsidR="00343449" w:rsidRDefault="00BC3EA5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в заявке на участие в закупке содержится предложение о поставке товаров российского и иностранного происхождения, при этом стоимость товаров </w:t>
      </w:r>
      <w:r>
        <w:rPr>
          <w:rFonts w:ascii="Times New Roman" w:hAnsi="Times New Roman"/>
          <w:sz w:val="28"/>
          <w:szCs w:val="28"/>
        </w:rPr>
        <w:lastRenderedPageBreak/>
        <w:t>российского происхождения, составляет менее 50 процентов стоимости всех предложенных таким участником товаров.</w:t>
      </w:r>
    </w:p>
    <w:p w:rsidR="00343449" w:rsidRDefault="009E0B42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</w:t>
      </w:r>
      <w:r w:rsidR="00BC3EA5">
        <w:rPr>
          <w:rFonts w:ascii="Times New Roman" w:hAnsi="Times New Roman"/>
          <w:sz w:val="28"/>
          <w:szCs w:val="28"/>
        </w:rPr>
        <w:t>.5.</w:t>
      </w:r>
      <w:r w:rsidR="00BC3EA5">
        <w:rPr>
          <w:rFonts w:ascii="Times New Roman" w:hAnsi="Times New Roman"/>
          <w:b/>
          <w:sz w:val="28"/>
          <w:szCs w:val="28"/>
        </w:rPr>
        <w:t xml:space="preserve"> </w:t>
      </w:r>
      <w:r w:rsidR="00BC3EA5">
        <w:rPr>
          <w:rFonts w:ascii="Times New Roman" w:hAnsi="Times New Roman"/>
          <w:sz w:val="28"/>
          <w:szCs w:val="28"/>
        </w:rPr>
        <w:t>Для целей установления соотношения цены предлагаемых к поставке товаров российского и иностранного происхождения в случаях, предусмотренных подп. «г» пункта 3.11.4. цена единицы каждого товара определяется как произведение начальной (максимальной) цены единицы товара, указанной в документации о закупке, на коэффициент изменения начальной (максимальной) цены договора по результатам процедур закупки, определяемый как результат деления цены договора, предложенной участником в окончательном предложении (по результатам аукционной процедуры понижения цены (переторжки)), на начальную (максимальную) цену договора.</w:t>
      </w:r>
    </w:p>
    <w:p w:rsidR="00343449" w:rsidRDefault="009E0B42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</w:t>
      </w:r>
      <w:r w:rsidR="00BC3EA5">
        <w:rPr>
          <w:rFonts w:ascii="Times New Roman" w:hAnsi="Times New Roman"/>
          <w:sz w:val="28"/>
          <w:szCs w:val="28"/>
        </w:rPr>
        <w:t>.6. Замена страны происхождения товаров с российских на иностранные не допускается при исполнении договора с участником, которому предоставлен приоритет, если он предложил российские и иностранные товары. Но замена иностранных товаров на российские товары допускается при условии, что качественные, технические и функциональные характеристики российских товаров в качестве заменяющих не уступают характеристикам, указанным в договоре.</w:t>
      </w:r>
    </w:p>
    <w:p w:rsidR="00343449" w:rsidRDefault="00343449">
      <w:pPr>
        <w:pStyle w:val="af3"/>
        <w:jc w:val="both"/>
        <w:rPr>
          <w:rFonts w:ascii="Times New Roman" w:hAnsi="Times New Roman"/>
          <w:b/>
          <w:sz w:val="28"/>
          <w:szCs w:val="28"/>
        </w:rPr>
      </w:pPr>
    </w:p>
    <w:p w:rsidR="00343449" w:rsidRDefault="00BC3EA5">
      <w:pPr>
        <w:numPr>
          <w:ilvl w:val="0"/>
          <w:numId w:val="1"/>
        </w:numPr>
        <w:ind w:left="0" w:right="988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Условия оплаты.</w:t>
      </w:r>
    </w:p>
    <w:p w:rsidR="00343449" w:rsidRDefault="00343449">
      <w:pPr>
        <w:ind w:left="360" w:right="988"/>
        <w:jc w:val="both"/>
        <w:rPr>
          <w:b/>
          <w:bCs/>
          <w:sz w:val="28"/>
          <w:szCs w:val="28"/>
        </w:rPr>
      </w:pPr>
    </w:p>
    <w:p w:rsidR="00343449" w:rsidRDefault="00BC3EA5">
      <w:pPr>
        <w:tabs>
          <w:tab w:val="left" w:pos="1440"/>
          <w:tab w:val="left" w:pos="8820"/>
          <w:tab w:val="left" w:pos="9900"/>
        </w:tabs>
        <w:ind w:right="69" w:firstLine="709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4.1. </w:t>
      </w:r>
      <w:r>
        <w:rPr>
          <w:bCs/>
          <w:sz w:val="28"/>
          <w:szCs w:val="28"/>
        </w:rPr>
        <w:t>Оплата производится в течение 30 календарных дней с момента поставки товара на склад Покупателя в полном объеме, указанном в заявке на поставку продукции.</w:t>
      </w:r>
    </w:p>
    <w:p w:rsidR="00343449" w:rsidRDefault="00343449">
      <w:pPr>
        <w:pStyle w:val="af7"/>
        <w:ind w:left="0" w:right="69"/>
        <w:jc w:val="both"/>
        <w:rPr>
          <w:sz w:val="28"/>
          <w:szCs w:val="28"/>
        </w:rPr>
      </w:pPr>
    </w:p>
    <w:p w:rsidR="00343449" w:rsidRDefault="00BC3EA5">
      <w:pPr>
        <w:numPr>
          <w:ilvl w:val="0"/>
          <w:numId w:val="1"/>
        </w:numPr>
        <w:tabs>
          <w:tab w:val="left" w:pos="284"/>
          <w:tab w:val="left" w:pos="851"/>
        </w:tabs>
        <w:ind w:left="0" w:right="69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Условия и сроки поставки. </w:t>
      </w:r>
    </w:p>
    <w:p w:rsidR="00343449" w:rsidRDefault="00343449">
      <w:pPr>
        <w:tabs>
          <w:tab w:val="left" w:pos="284"/>
          <w:tab w:val="left" w:pos="8820"/>
        </w:tabs>
        <w:ind w:left="720" w:right="69"/>
        <w:jc w:val="both"/>
        <w:rPr>
          <w:b/>
          <w:bCs/>
          <w:sz w:val="28"/>
          <w:szCs w:val="28"/>
        </w:rPr>
      </w:pPr>
    </w:p>
    <w:p w:rsidR="00343449" w:rsidRDefault="00BC3EA5">
      <w:pPr>
        <w:pStyle w:val="af"/>
        <w:tabs>
          <w:tab w:val="left" w:pos="708"/>
        </w:tabs>
        <w:ind w:left="0"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5.1. </w:t>
      </w:r>
      <w:r>
        <w:rPr>
          <w:color w:val="000000"/>
          <w:sz w:val="28"/>
          <w:szCs w:val="28"/>
        </w:rPr>
        <w:t xml:space="preserve">Срок поставки продукции – с момента заключения договора по 31.12.2021г. в соответствии с объемами, указанными в </w:t>
      </w:r>
      <w:r>
        <w:rPr>
          <w:sz w:val="28"/>
          <w:szCs w:val="28"/>
        </w:rPr>
        <w:t xml:space="preserve">ежемесячной Заявке </w:t>
      </w:r>
      <w:r>
        <w:rPr>
          <w:color w:val="000000"/>
          <w:sz w:val="28"/>
          <w:szCs w:val="28"/>
        </w:rPr>
        <w:t>Заказчика, в течение 45 календарных дней с момента получения Заявки Поставщиком.</w:t>
      </w:r>
    </w:p>
    <w:p w:rsidR="00343449" w:rsidRDefault="00BC3EA5">
      <w:pPr>
        <w:pStyle w:val="af"/>
        <w:tabs>
          <w:tab w:val="left" w:pos="708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5.2. Заказчик ежемесячно направляет Поставщику Заявку по номенклатуре согласно Приложению 1. Срок акцепта Поставщиком Заявки Заказчика составляет 3 рабочих дня. Поставка продукции осуществляется до склада Заказчика, при этом Заказчик самостоятельно определяет в Заявках величину партии, место поставки продукции.</w:t>
      </w:r>
    </w:p>
    <w:p w:rsidR="00343449" w:rsidRDefault="00BC3EA5">
      <w:pPr>
        <w:pStyle w:val="af"/>
        <w:tabs>
          <w:tab w:val="left" w:pos="708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5.3.  Отгрузка продукции осуществляется автомобильным транспортом в адрес грузополучателей. Иные способы отгрузки могут производиться только по письменному согласованию с Заказчиком.</w:t>
      </w:r>
    </w:p>
    <w:p w:rsidR="00343449" w:rsidRDefault="00BC3EA5">
      <w:pPr>
        <w:pStyle w:val="af1"/>
        <w:tabs>
          <w:tab w:val="left" w:pos="10440"/>
        </w:tabs>
        <w:ind w:right="48" w:firstLine="709"/>
        <w:jc w:val="both"/>
        <w:rPr>
          <w:szCs w:val="28"/>
        </w:rPr>
      </w:pPr>
      <w:r>
        <w:rPr>
          <w:szCs w:val="28"/>
        </w:rPr>
        <w:t>5.4. Досрочная отгрузка продукции может производиться только по письменному согласованию с Заказчиком.</w:t>
      </w:r>
    </w:p>
    <w:p w:rsidR="00343449" w:rsidRDefault="00BC3EA5">
      <w:pPr>
        <w:pStyle w:val="af1"/>
        <w:tabs>
          <w:tab w:val="left" w:pos="10440"/>
        </w:tabs>
        <w:ind w:right="48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5.5. 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</w:t>
      </w:r>
      <w:r>
        <w:rPr>
          <w:color w:val="000000"/>
          <w:szCs w:val="28"/>
        </w:rPr>
        <w:lastRenderedPageBreak/>
        <w:t>постановлением Госарбитража при Совете Министров СССР (с изменениями и дополнениями) в части, не противоречащей условиям договора.</w:t>
      </w:r>
    </w:p>
    <w:p w:rsidR="00343449" w:rsidRDefault="00BC3EA5">
      <w:pPr>
        <w:pStyle w:val="af1"/>
        <w:tabs>
          <w:tab w:val="left" w:pos="10440"/>
        </w:tabs>
        <w:ind w:right="48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5.6. В случае выявления дефектов, в том числе и скрытых, Поставщик обязан за свой счет заменить поставленную продукцию.</w:t>
      </w:r>
    </w:p>
    <w:p w:rsidR="00343449" w:rsidRDefault="00BC3EA5">
      <w:pPr>
        <w:pStyle w:val="af2"/>
        <w:tabs>
          <w:tab w:val="left" w:pos="144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5.7. Реквизиты грузополучателей (производственных отделений филиалов ПАО «МРСК Юга» - </w:t>
      </w:r>
      <w:r>
        <w:rPr>
          <w:sz w:val="28"/>
          <w:szCs w:val="28"/>
        </w:rPr>
        <w:t>«Астраханьэнерго», «Волгоградэнерго», «Калмэнерго»,</w:t>
      </w:r>
      <w:r>
        <w:rPr>
          <w:color w:val="000000"/>
          <w:sz w:val="28"/>
          <w:szCs w:val="28"/>
        </w:rPr>
        <w:t xml:space="preserve"> «Ростовэнерго») указаны в п.</w:t>
      </w:r>
      <w:r>
        <w:rPr>
          <w:sz w:val="28"/>
          <w:szCs w:val="28"/>
        </w:rPr>
        <w:t>10 н</w:t>
      </w:r>
      <w:r>
        <w:rPr>
          <w:color w:val="000000"/>
          <w:sz w:val="28"/>
          <w:szCs w:val="28"/>
        </w:rPr>
        <w:t xml:space="preserve">астоящего технического задания. </w:t>
      </w:r>
    </w:p>
    <w:p w:rsidR="00343449" w:rsidRDefault="00343449">
      <w:pPr>
        <w:pStyle w:val="af2"/>
        <w:tabs>
          <w:tab w:val="left" w:pos="1080"/>
          <w:tab w:val="left" w:pos="1440"/>
        </w:tabs>
        <w:rPr>
          <w:b/>
          <w:sz w:val="28"/>
          <w:szCs w:val="28"/>
        </w:rPr>
      </w:pPr>
    </w:p>
    <w:p w:rsidR="00343449" w:rsidRDefault="00BC3EA5">
      <w:pPr>
        <w:pStyle w:val="af2"/>
        <w:tabs>
          <w:tab w:val="left" w:pos="1080"/>
          <w:tab w:val="left" w:pos="14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6. Критерии определения победителя закупки, критерии (оценка) выбора заявки.</w:t>
      </w:r>
    </w:p>
    <w:p w:rsidR="00343449" w:rsidRDefault="00343449">
      <w:pPr>
        <w:pStyle w:val="af2"/>
        <w:tabs>
          <w:tab w:val="left" w:pos="1080"/>
          <w:tab w:val="left" w:pos="1440"/>
        </w:tabs>
        <w:rPr>
          <w:b/>
          <w:sz w:val="28"/>
          <w:szCs w:val="28"/>
        </w:rPr>
      </w:pPr>
    </w:p>
    <w:tbl>
      <w:tblPr>
        <w:tblW w:w="10314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535"/>
        <w:gridCol w:w="2248"/>
        <w:gridCol w:w="945"/>
        <w:gridCol w:w="1664"/>
        <w:gridCol w:w="4922"/>
      </w:tblGrid>
      <w:tr w:rsidR="00343449">
        <w:tc>
          <w:tcPr>
            <w:tcW w:w="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3449" w:rsidRDefault="00BC3EA5">
            <w:pPr>
              <w:jc w:val="center"/>
            </w:pPr>
            <w:r>
              <w:t>№ п/п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3449" w:rsidRDefault="00BC3EA5">
            <w:pPr>
              <w:jc w:val="center"/>
            </w:pPr>
            <w:r>
              <w:t>Наименование критерия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3449" w:rsidRDefault="00BC3EA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Ед. изм.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3449" w:rsidRDefault="00BC3EA5">
            <w:pPr>
              <w:jc w:val="center"/>
            </w:pPr>
            <w:r>
              <w:t>Весовое либо максимальное значение</w:t>
            </w:r>
          </w:p>
        </w:tc>
        <w:tc>
          <w:tcPr>
            <w:tcW w:w="5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3449" w:rsidRDefault="00BC3EA5">
            <w:pPr>
              <w:ind w:right="126"/>
              <w:jc w:val="center"/>
            </w:pPr>
            <w:r>
              <w:t>Правила подсчёта баллов по критерию</w:t>
            </w:r>
          </w:p>
        </w:tc>
      </w:tr>
      <w:tr w:rsidR="00343449">
        <w:tc>
          <w:tcPr>
            <w:tcW w:w="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3449" w:rsidRDefault="00BC3EA5">
            <w:pPr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3449" w:rsidRDefault="00BC3EA5">
            <w:pPr>
              <w:spacing w:line="276" w:lineRule="auto"/>
              <w:jc w:val="center"/>
            </w:pPr>
            <w:r>
              <w:t>Цена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3449" w:rsidRDefault="00BC3EA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Руб. с НДС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3449" w:rsidRDefault="00BC3EA5">
            <w:pPr>
              <w:spacing w:line="276" w:lineRule="auto"/>
              <w:jc w:val="center"/>
            </w:pPr>
            <w:r>
              <w:t>80</w:t>
            </w:r>
          </w:p>
        </w:tc>
        <w:tc>
          <w:tcPr>
            <w:tcW w:w="5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3449" w:rsidRDefault="00BC3EA5">
            <w:pPr>
              <w:ind w:right="126"/>
              <w:jc w:val="both"/>
            </w:pPr>
            <w:r>
              <w:t xml:space="preserve">Заявкам баллы присваиваются в соответствии с формулой: </w:t>
            </w:r>
          </w:p>
          <w:p w:rsidR="00343449" w:rsidRDefault="00BC3EA5">
            <w:pPr>
              <w:ind w:right="126"/>
              <w:jc w:val="both"/>
            </w:pPr>
            <w:r>
              <w:t>Бi = (ЗL / Зi)*Бm Кприор</w:t>
            </w:r>
          </w:p>
        </w:tc>
      </w:tr>
      <w:tr w:rsidR="00343449">
        <w:tc>
          <w:tcPr>
            <w:tcW w:w="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3449" w:rsidRDefault="00BC3EA5">
            <w:pPr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3449" w:rsidRDefault="00343449">
            <w:pPr>
              <w:spacing w:line="276" w:lineRule="auto"/>
              <w:jc w:val="center"/>
            </w:pPr>
          </w:p>
          <w:p w:rsidR="00343449" w:rsidRDefault="00BC3EA5">
            <w:pPr>
              <w:spacing w:line="276" w:lineRule="auto"/>
              <w:jc w:val="center"/>
            </w:pPr>
            <w:r>
              <w:t>Подтвержденный опыт поставки за  период  с 01.01.2015 года по текущий момент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3449" w:rsidRDefault="00343449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343449" w:rsidRDefault="00BC3EA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Руб. с НДС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3449" w:rsidRDefault="00343449">
            <w:pPr>
              <w:spacing w:line="276" w:lineRule="auto"/>
              <w:jc w:val="center"/>
            </w:pPr>
          </w:p>
          <w:p w:rsidR="00343449" w:rsidRDefault="00BC3EA5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5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3449" w:rsidRDefault="00BC3EA5">
            <w:pPr>
              <w:ind w:right="126"/>
              <w:jc w:val="both"/>
            </w:pPr>
            <w:r>
              <w:t>Документы, подтверждающие наличие у Участника опыта поставки товара,  за  период  с 01.01.2015 года по текущий момент, не менее чем с 3 (тремя) Покупателями.</w:t>
            </w:r>
          </w:p>
          <w:p w:rsidR="00343449" w:rsidRDefault="00BC3EA5">
            <w:pPr>
              <w:ind w:right="126"/>
              <w:jc w:val="both"/>
            </w:pPr>
            <w:r>
              <w:t xml:space="preserve">    Подтверждающими документами являются: копии договоров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договорам, суммой в общем от 0,3 начальной (максимальной) цены лота, указанной в п.2.1. настоящего ТЗ.  Документы предоставляются в форме отсканированных электронных документов в формате pdf.</w:t>
            </w:r>
          </w:p>
          <w:p w:rsidR="00343449" w:rsidRDefault="00BC3EA5">
            <w:pPr>
              <w:ind w:right="126"/>
              <w:jc w:val="both"/>
            </w:pPr>
            <w:r>
              <w:t>Если опыт поставки участника равен или превышает трёхкратную начальную (максимальную) цену закупки, заявке присваивается наивысший балл, а расчетная формула для других участников принимает следующий вид:</w:t>
            </w:r>
          </w:p>
          <w:tbl>
            <w:tblPr>
              <w:tblW w:w="3085" w:type="dxa"/>
              <w:tblLook w:val="04A0" w:firstRow="1" w:lastRow="0" w:firstColumn="1" w:lastColumn="0" w:noHBand="0" w:noVBand="1"/>
            </w:tblPr>
            <w:tblGrid>
              <w:gridCol w:w="828"/>
              <w:gridCol w:w="1331"/>
              <w:gridCol w:w="926"/>
            </w:tblGrid>
            <w:tr w:rsidR="00343449">
              <w:trPr>
                <w:trHeight w:val="315"/>
              </w:trPr>
              <w:tc>
                <w:tcPr>
                  <w:tcW w:w="828" w:type="dxa"/>
                  <w:vMerge w:val="restart"/>
                  <w:shd w:val="clear" w:color="auto" w:fill="auto"/>
                  <w:vAlign w:val="center"/>
                </w:tcPr>
                <w:p w:rsidR="00343449" w:rsidRDefault="00BC3EA5">
                  <w:pPr>
                    <w:ind w:firstLine="92"/>
                    <w:jc w:val="right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lang w:eastAsia="en-US"/>
                    </w:rPr>
                    <w:t>Бi=</w:t>
                  </w:r>
                </w:p>
              </w:tc>
              <w:tc>
                <w:tcPr>
                  <w:tcW w:w="1331" w:type="dxa"/>
                  <w:tcBorders>
                    <w:bottom w:val="single" w:sz="8" w:space="0" w:color="00000A"/>
                  </w:tcBorders>
                  <w:shd w:val="clear" w:color="auto" w:fill="auto"/>
                  <w:vAlign w:val="center"/>
                </w:tcPr>
                <w:p w:rsidR="00343449" w:rsidRDefault="00BC3EA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lang w:eastAsia="en-US"/>
                    </w:rPr>
                    <w:t>Зi-Цном</w:t>
                  </w:r>
                </w:p>
              </w:tc>
              <w:tc>
                <w:tcPr>
                  <w:tcW w:w="926" w:type="dxa"/>
                  <w:vMerge w:val="restart"/>
                  <w:shd w:val="clear" w:color="auto" w:fill="auto"/>
                  <w:vAlign w:val="center"/>
                </w:tcPr>
                <w:p w:rsidR="00343449" w:rsidRDefault="00BC3EA5">
                  <w:pPr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lang w:eastAsia="en-US"/>
                    </w:rPr>
                    <w:t>хБ</w:t>
                  </w:r>
                  <w:r>
                    <w:rPr>
                      <w:color w:val="000000"/>
                      <w:lang w:val="en-US" w:eastAsia="en-US"/>
                    </w:rPr>
                    <w:t>m</w:t>
                  </w:r>
                </w:p>
              </w:tc>
            </w:tr>
            <w:tr w:rsidR="00343449">
              <w:trPr>
                <w:trHeight w:val="315"/>
              </w:trPr>
              <w:tc>
                <w:tcPr>
                  <w:tcW w:w="828" w:type="dxa"/>
                  <w:vMerge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343449" w:rsidRDefault="00343449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331" w:type="dxa"/>
                  <w:shd w:val="clear" w:color="auto" w:fill="auto"/>
                  <w:vAlign w:val="center"/>
                </w:tcPr>
                <w:p w:rsidR="00343449" w:rsidRDefault="00BC3EA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lang w:eastAsia="en-US"/>
                    </w:rPr>
                    <w:t>2хЦном</w:t>
                  </w:r>
                </w:p>
              </w:tc>
              <w:tc>
                <w:tcPr>
                  <w:tcW w:w="926" w:type="dxa"/>
                  <w:vMerge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343449" w:rsidRDefault="00343449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</w:tr>
          </w:tbl>
          <w:p w:rsidR="00343449" w:rsidRDefault="00BC3EA5">
            <w:pPr>
              <w:ind w:right="126"/>
              <w:jc w:val="both"/>
            </w:pPr>
            <w:r>
              <w:t>Опыт поставок исчисляется в рублях, с учетом НДС</w:t>
            </w:r>
          </w:p>
        </w:tc>
      </w:tr>
      <w:tr w:rsidR="00343449">
        <w:tc>
          <w:tcPr>
            <w:tcW w:w="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3449" w:rsidRDefault="00BC3EA5">
            <w:pPr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3449" w:rsidRDefault="00BC3EA5">
            <w:pPr>
              <w:spacing w:line="276" w:lineRule="auto"/>
              <w:jc w:val="center"/>
            </w:pPr>
            <w:r>
              <w:t xml:space="preserve">Подтвержденный опыт поставки средств защиты для работы в электроустановках по договорам с </w:t>
            </w:r>
            <w:r>
              <w:lastRenderedPageBreak/>
              <w:t>ДЗО ПАО «Россети» за  период  с 01.01.2015 года по текущий момент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3449" w:rsidRDefault="00BC3EA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Руб. с НДС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3449" w:rsidRDefault="00BC3EA5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5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3449" w:rsidRDefault="00BC3EA5">
            <w:pPr>
              <w:ind w:right="126"/>
              <w:jc w:val="both"/>
            </w:pPr>
            <w:r>
              <w:t>Документы, подтверждающие наличие у Участника опыта поставки средств защиты для работы в электроустановках, являющихся предметом закупки,  за  период  с 01.01.2015 года по текущий момент.</w:t>
            </w:r>
          </w:p>
          <w:p w:rsidR="00343449" w:rsidRDefault="00BC3EA5">
            <w:pPr>
              <w:ind w:right="126"/>
              <w:jc w:val="both"/>
            </w:pPr>
            <w:r>
              <w:t xml:space="preserve">Подтверждающими документами являются: копии договоров (с подписью и печатью </w:t>
            </w:r>
            <w:r>
              <w:lastRenderedPageBreak/>
              <w:t>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договорам. Документы предоставляются в форме отсканированных электронных документов в формате pdf.</w:t>
            </w:r>
          </w:p>
          <w:p w:rsidR="00343449" w:rsidRDefault="00BC3EA5">
            <w:pPr>
              <w:ind w:right="126"/>
              <w:jc w:val="both"/>
            </w:pPr>
            <w:r>
              <w:t>Если опыт поставки участника равен или превышает двукратную начальную (максимальную) цену закупки, заявке присваивается наивысший балл, а расчетная формула для других участников принимает следующий вид:</w:t>
            </w:r>
          </w:p>
          <w:tbl>
            <w:tblPr>
              <w:tblW w:w="3085" w:type="dxa"/>
              <w:tblLook w:val="04A0" w:firstRow="1" w:lastRow="0" w:firstColumn="1" w:lastColumn="0" w:noHBand="0" w:noVBand="1"/>
            </w:tblPr>
            <w:tblGrid>
              <w:gridCol w:w="828"/>
              <w:gridCol w:w="1331"/>
              <w:gridCol w:w="926"/>
            </w:tblGrid>
            <w:tr w:rsidR="00343449">
              <w:trPr>
                <w:trHeight w:val="315"/>
              </w:trPr>
              <w:tc>
                <w:tcPr>
                  <w:tcW w:w="828" w:type="dxa"/>
                  <w:vMerge w:val="restart"/>
                  <w:shd w:val="clear" w:color="auto" w:fill="auto"/>
                  <w:vAlign w:val="center"/>
                </w:tcPr>
                <w:p w:rsidR="00343449" w:rsidRDefault="00BC3EA5">
                  <w:pPr>
                    <w:ind w:firstLine="92"/>
                    <w:jc w:val="right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lang w:eastAsia="en-US"/>
                    </w:rPr>
                    <w:t>Бi=</w:t>
                  </w:r>
                </w:p>
              </w:tc>
              <w:tc>
                <w:tcPr>
                  <w:tcW w:w="1331" w:type="dxa"/>
                  <w:tcBorders>
                    <w:bottom w:val="single" w:sz="8" w:space="0" w:color="00000A"/>
                  </w:tcBorders>
                  <w:shd w:val="clear" w:color="auto" w:fill="auto"/>
                  <w:vAlign w:val="center"/>
                </w:tcPr>
                <w:p w:rsidR="00343449" w:rsidRDefault="00BC3EA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lang w:eastAsia="en-US"/>
                    </w:rPr>
                    <w:t>Зi-Цном</w:t>
                  </w:r>
                </w:p>
              </w:tc>
              <w:tc>
                <w:tcPr>
                  <w:tcW w:w="926" w:type="dxa"/>
                  <w:vMerge w:val="restart"/>
                  <w:shd w:val="clear" w:color="auto" w:fill="auto"/>
                  <w:vAlign w:val="center"/>
                </w:tcPr>
                <w:p w:rsidR="00343449" w:rsidRDefault="00BC3EA5">
                  <w:pPr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lang w:eastAsia="en-US"/>
                    </w:rPr>
                    <w:t>хБ</w:t>
                  </w:r>
                  <w:r>
                    <w:rPr>
                      <w:color w:val="000000"/>
                      <w:lang w:val="en-US" w:eastAsia="en-US"/>
                    </w:rPr>
                    <w:t>m</w:t>
                  </w:r>
                </w:p>
              </w:tc>
            </w:tr>
            <w:tr w:rsidR="00343449">
              <w:trPr>
                <w:trHeight w:val="315"/>
              </w:trPr>
              <w:tc>
                <w:tcPr>
                  <w:tcW w:w="828" w:type="dxa"/>
                  <w:vMerge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343449" w:rsidRDefault="00343449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331" w:type="dxa"/>
                  <w:shd w:val="clear" w:color="auto" w:fill="auto"/>
                  <w:vAlign w:val="center"/>
                </w:tcPr>
                <w:p w:rsidR="00343449" w:rsidRDefault="00BC3EA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lang w:eastAsia="en-US"/>
                    </w:rPr>
                    <w:t xml:space="preserve">  Цном</w:t>
                  </w:r>
                </w:p>
              </w:tc>
              <w:tc>
                <w:tcPr>
                  <w:tcW w:w="926" w:type="dxa"/>
                  <w:vMerge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343449" w:rsidRDefault="00343449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</w:tr>
          </w:tbl>
          <w:p w:rsidR="00343449" w:rsidRDefault="00BC3EA5">
            <w:pPr>
              <w:ind w:right="126"/>
              <w:jc w:val="both"/>
            </w:pPr>
            <w:r>
              <w:t>Опыт поставок исчисляется в рублях, с учетом НДС</w:t>
            </w:r>
          </w:p>
        </w:tc>
      </w:tr>
    </w:tbl>
    <w:p w:rsidR="00343449" w:rsidRDefault="00BC3EA5">
      <w:pPr>
        <w:pStyle w:val="af2"/>
        <w:tabs>
          <w:tab w:val="left" w:pos="1440"/>
        </w:tabs>
        <w:rPr>
          <w:i/>
          <w:szCs w:val="20"/>
        </w:rPr>
      </w:pPr>
      <w:r>
        <w:rPr>
          <w:i/>
          <w:szCs w:val="20"/>
        </w:rPr>
        <w:lastRenderedPageBreak/>
        <w:t>* Список ДЗО (дочерних зависимых обществ) ПАО «Россети» – http://www.rosseti.ru/about/sites/</w:t>
      </w:r>
    </w:p>
    <w:p w:rsidR="00343449" w:rsidRDefault="00343449">
      <w:pPr>
        <w:pStyle w:val="af2"/>
        <w:tabs>
          <w:tab w:val="left" w:pos="1440"/>
        </w:tabs>
        <w:rPr>
          <w:i/>
          <w:szCs w:val="20"/>
        </w:rPr>
      </w:pPr>
    </w:p>
    <w:p w:rsidR="00343449" w:rsidRDefault="00BC3EA5">
      <w:pPr>
        <w:rPr>
          <w:sz w:val="28"/>
          <w:szCs w:val="28"/>
        </w:rPr>
      </w:pPr>
      <w:r>
        <w:rPr>
          <w:sz w:val="28"/>
          <w:szCs w:val="28"/>
        </w:rPr>
        <w:t>где Бi – балл присваиваемый i-той заявке,</w:t>
      </w:r>
    </w:p>
    <w:p w:rsidR="00343449" w:rsidRDefault="00BC3EA5">
      <w:pPr>
        <w:rPr>
          <w:sz w:val="28"/>
          <w:szCs w:val="28"/>
        </w:rPr>
      </w:pPr>
      <w:r>
        <w:rPr>
          <w:sz w:val="28"/>
          <w:szCs w:val="28"/>
        </w:rPr>
        <w:t>Зi – значение показателя в i-той заявке,</w:t>
      </w:r>
    </w:p>
    <w:p w:rsidR="00A5465F" w:rsidRPr="00A5465F" w:rsidRDefault="00A5465F" w:rsidP="00A5465F">
      <w:pPr>
        <w:rPr>
          <w:sz w:val="28"/>
          <w:szCs w:val="28"/>
        </w:rPr>
      </w:pPr>
      <w:r w:rsidRPr="00A5465F">
        <w:rPr>
          <w:sz w:val="28"/>
          <w:szCs w:val="28"/>
        </w:rPr>
        <w:t>ЗL – наименьшая сумма произведений единичных расценок на ориентировочный объем среди участников, допущенных к оценочной стадии,</w:t>
      </w:r>
    </w:p>
    <w:p w:rsidR="00343449" w:rsidRDefault="00BC3EA5">
      <w:pPr>
        <w:rPr>
          <w:sz w:val="28"/>
          <w:szCs w:val="28"/>
        </w:rPr>
      </w:pPr>
      <w:r>
        <w:rPr>
          <w:sz w:val="28"/>
          <w:szCs w:val="28"/>
        </w:rPr>
        <w:t>Бm – весовое значение балла по критерию,</w:t>
      </w:r>
    </w:p>
    <w:p w:rsidR="00343449" w:rsidRDefault="00BC3EA5">
      <w:pPr>
        <w:jc w:val="both"/>
        <w:rPr>
          <w:sz w:val="28"/>
          <w:szCs w:val="28"/>
        </w:rPr>
      </w:pPr>
      <w:r>
        <w:rPr>
          <w:sz w:val="28"/>
          <w:szCs w:val="28"/>
        </w:rPr>
        <w:t>Зk – значение показателя аттестации, наличия сертификатов (количество позиций продукции в перечне).</w:t>
      </w:r>
    </w:p>
    <w:p w:rsidR="00343449" w:rsidRDefault="00BC3EA5">
      <w:pPr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18"/>
          <w:szCs w:val="28"/>
        </w:rPr>
        <w:t>приор</w:t>
      </w:r>
      <w:r>
        <w:rPr>
          <w:sz w:val="28"/>
          <w:szCs w:val="28"/>
        </w:rPr>
        <w:t xml:space="preserve"> =0,85 значение коэффициента, если приоритет Заявке Участника предоставляется (продукция российского происхождения);</w:t>
      </w:r>
    </w:p>
    <w:p w:rsidR="00343449" w:rsidRDefault="00BC3EA5">
      <w:pPr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0"/>
          <w:szCs w:val="28"/>
        </w:rPr>
        <w:t>приор</w:t>
      </w:r>
      <w:r>
        <w:rPr>
          <w:sz w:val="28"/>
          <w:szCs w:val="28"/>
        </w:rPr>
        <w:t xml:space="preserve"> = 1 значение коэффициента, если приоритет Заявке Участника не предоставляется (продукция иностранного происхождения);</w:t>
      </w:r>
    </w:p>
    <w:p w:rsidR="00343449" w:rsidRDefault="00343449">
      <w:pPr>
        <w:rPr>
          <w:sz w:val="28"/>
          <w:szCs w:val="28"/>
        </w:rPr>
      </w:pPr>
    </w:p>
    <w:p w:rsidR="00343449" w:rsidRDefault="00BC3EA5">
      <w:pPr>
        <w:jc w:val="both"/>
      </w:pPr>
      <w:r>
        <w:rPr>
          <w:sz w:val="28"/>
          <w:szCs w:val="28"/>
        </w:rPr>
        <w:t>Итоговый балл рассчитывается как сумма баллов заявки по всей совокупности критериев. Наилучшей признается заявка, сумма баллов в которой наиболее близка к 100.</w:t>
      </w:r>
    </w:p>
    <w:p w:rsidR="00343449" w:rsidRDefault="00343449">
      <w:pPr>
        <w:pStyle w:val="af2"/>
        <w:tabs>
          <w:tab w:val="left" w:pos="1440"/>
        </w:tabs>
        <w:rPr>
          <w:b/>
          <w:sz w:val="26"/>
          <w:szCs w:val="26"/>
        </w:rPr>
      </w:pPr>
    </w:p>
    <w:p w:rsidR="00343449" w:rsidRDefault="00BC3EA5">
      <w:pPr>
        <w:pStyle w:val="af2"/>
        <w:tabs>
          <w:tab w:val="left" w:pos="1440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7. Требования к Участникам закупки.</w:t>
      </w:r>
    </w:p>
    <w:p w:rsidR="00343449" w:rsidRDefault="00343449">
      <w:pPr>
        <w:pStyle w:val="af2"/>
        <w:tabs>
          <w:tab w:val="left" w:pos="1440"/>
        </w:tabs>
        <w:rPr>
          <w:b/>
          <w:sz w:val="26"/>
          <w:szCs w:val="26"/>
        </w:rPr>
      </w:pPr>
    </w:p>
    <w:p w:rsidR="00343449" w:rsidRDefault="00BC3EA5">
      <w:pPr>
        <w:tabs>
          <w:tab w:val="left" w:pos="0"/>
          <w:tab w:val="left" w:pos="1080"/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 Участник должен быть производителем (изготовителем) продукции либо организацией, специально уполномоченной производителем (изготовителем) для участия в данной закупке;</w:t>
      </w:r>
    </w:p>
    <w:p w:rsidR="00343449" w:rsidRDefault="00BC3EA5">
      <w:pPr>
        <w:tabs>
          <w:tab w:val="left" w:pos="0"/>
          <w:tab w:val="left" w:pos="150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7.2. Участник должен обладать опытом поставки за период с 01.01.2015 года по текущий момент, </w:t>
      </w:r>
      <w:r>
        <w:rPr>
          <w:rFonts w:eastAsia="Calibri"/>
          <w:sz w:val="28"/>
          <w:szCs w:val="28"/>
          <w:lang w:eastAsia="en-US"/>
        </w:rPr>
        <w:t xml:space="preserve">не менее чем с 3 (тремя) Покупателями, с </w:t>
      </w:r>
      <w:r>
        <w:rPr>
          <w:sz w:val="28"/>
          <w:szCs w:val="28"/>
        </w:rPr>
        <w:t>суммой в общем не менее 0,3 начальной (максимальной) цены лота, указанной в п.2.1. настоящего ТЗ, подтверждаемый копиями договоров (</w:t>
      </w:r>
      <w:r>
        <w:rPr>
          <w:rFonts w:eastAsia="Calibri"/>
          <w:sz w:val="28"/>
          <w:szCs w:val="28"/>
          <w:lang w:eastAsia="en-US"/>
        </w:rPr>
        <w:t>с подписью и печатью организаций, все страницы)</w:t>
      </w:r>
      <w:r>
        <w:rPr>
          <w:sz w:val="28"/>
          <w:szCs w:val="28"/>
        </w:rPr>
        <w:t xml:space="preserve"> и </w:t>
      </w:r>
      <w:r>
        <w:rPr>
          <w:rFonts w:eastAsia="Calibri"/>
          <w:sz w:val="28"/>
          <w:szCs w:val="28"/>
          <w:lang w:eastAsia="en-US"/>
        </w:rPr>
        <w:t>товарных накладных (по форме ТОРГ-12) или универсальных передаточных документов (УПД) (с датой, подписью и печатью отправителя и грузополучателя) к этим договорам.</w:t>
      </w:r>
    </w:p>
    <w:p w:rsidR="00343449" w:rsidRDefault="00BC3EA5">
      <w:pPr>
        <w:tabs>
          <w:tab w:val="left" w:pos="0"/>
        </w:tabs>
        <w:ind w:firstLine="709"/>
        <w:jc w:val="both"/>
      </w:pPr>
      <w:r>
        <w:rPr>
          <w:sz w:val="28"/>
          <w:szCs w:val="28"/>
        </w:rPr>
        <w:lastRenderedPageBreak/>
        <w:t>7.3. Участник не должен иметь претензий либо судебных решений не в пользу Участника вследствие ненадлежащего исполнения договорных обязательств перед ПАО «МРСК Юга», дочерними хозяйственными обществами и филиалами ПАО «МРСК Юга».</w:t>
      </w:r>
    </w:p>
    <w:p w:rsidR="00343449" w:rsidRDefault="00343449">
      <w:pPr>
        <w:tabs>
          <w:tab w:val="left" w:pos="0"/>
        </w:tabs>
        <w:jc w:val="both"/>
        <w:rPr>
          <w:sz w:val="28"/>
          <w:szCs w:val="28"/>
        </w:rPr>
      </w:pPr>
    </w:p>
    <w:p w:rsidR="00343449" w:rsidRDefault="00343449">
      <w:pPr>
        <w:pStyle w:val="af2"/>
        <w:tabs>
          <w:tab w:val="left" w:pos="1080"/>
          <w:tab w:val="left" w:pos="1440"/>
        </w:tabs>
        <w:rPr>
          <w:sz w:val="26"/>
          <w:szCs w:val="26"/>
        </w:rPr>
      </w:pPr>
    </w:p>
    <w:p w:rsidR="00343449" w:rsidRDefault="00BC3EA5">
      <w:pPr>
        <w:pStyle w:val="af2"/>
        <w:tabs>
          <w:tab w:val="left" w:pos="1080"/>
          <w:tab w:val="left" w:pos="1440"/>
        </w:tabs>
        <w:ind w:firstLine="709"/>
        <w:rPr>
          <w:rFonts w:eastAsia="Calibri"/>
          <w:sz w:val="28"/>
          <w:szCs w:val="28"/>
          <w:lang w:eastAsia="en-US"/>
        </w:rPr>
      </w:pPr>
      <w:r>
        <w:rPr>
          <w:b/>
          <w:sz w:val="26"/>
          <w:szCs w:val="26"/>
        </w:rPr>
        <w:t xml:space="preserve">8. </w:t>
      </w:r>
      <w:r>
        <w:rPr>
          <w:b/>
          <w:sz w:val="28"/>
          <w:szCs w:val="28"/>
        </w:rPr>
        <w:t>Документы, предоставляемые Участниками закупки в рамках отборочной стадии.</w:t>
      </w:r>
    </w:p>
    <w:p w:rsidR="00343449" w:rsidRDefault="00BC3EA5">
      <w:pPr>
        <w:pStyle w:val="af7"/>
        <w:ind w:left="0" w:right="126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8.1. Копии сертификатов соответствия Госстандарта России, санитарно-эпидемиологических заключений, пожарные сертификаты, если продукция подлежит сертификации.</w:t>
      </w:r>
    </w:p>
    <w:p w:rsidR="00343449" w:rsidRDefault="00BC3E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8.2.  Письмо с указанием гарантийного срока  на поставляемую продукцию согласно Приложению 1, не менее срока указанного в п.3.10. настоящего ТЗ.  </w:t>
      </w:r>
    </w:p>
    <w:p w:rsidR="00343449" w:rsidRDefault="00BC3E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8.3. Документы, подтверждающие наличие у Участника опыта поставки </w:t>
      </w:r>
      <w:r>
        <w:rPr>
          <w:sz w:val="28"/>
          <w:szCs w:val="28"/>
        </w:rPr>
        <w:t>за период с 01.01.2015 года по текущий момент</w:t>
      </w:r>
      <w:r>
        <w:rPr>
          <w:rFonts w:eastAsia="Calibri"/>
          <w:sz w:val="28"/>
          <w:szCs w:val="28"/>
          <w:lang w:eastAsia="en-US"/>
        </w:rPr>
        <w:t>, не менее чем с 3 (тремя) Покупателями.</w:t>
      </w:r>
    </w:p>
    <w:p w:rsidR="00343449" w:rsidRDefault="00BC3EA5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Подтверждающими документами являются: </w:t>
      </w:r>
      <w:r>
        <w:rPr>
          <w:sz w:val="28"/>
          <w:szCs w:val="28"/>
        </w:rPr>
        <w:t>копии договоров (</w:t>
      </w:r>
      <w:r>
        <w:rPr>
          <w:rFonts w:eastAsia="Calibri"/>
          <w:sz w:val="28"/>
          <w:szCs w:val="28"/>
          <w:lang w:eastAsia="en-US"/>
        </w:rPr>
        <w:t>с подписью и печатью организаций, все страницы)</w:t>
      </w:r>
      <w:r>
        <w:rPr>
          <w:sz w:val="28"/>
          <w:szCs w:val="28"/>
        </w:rPr>
        <w:t xml:space="preserve"> и </w:t>
      </w:r>
      <w:r>
        <w:rPr>
          <w:rFonts w:eastAsia="Calibri"/>
          <w:sz w:val="28"/>
          <w:szCs w:val="28"/>
          <w:lang w:eastAsia="en-US"/>
        </w:rPr>
        <w:t xml:space="preserve">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договорам, суммой в общем не менее 0,3 </w:t>
      </w:r>
      <w:r>
        <w:rPr>
          <w:sz w:val="28"/>
          <w:szCs w:val="28"/>
        </w:rPr>
        <w:t>начальной (максимальной) цены лота</w:t>
      </w:r>
      <w:r>
        <w:rPr>
          <w:rFonts w:eastAsia="Calibri"/>
          <w:sz w:val="28"/>
          <w:szCs w:val="28"/>
          <w:lang w:eastAsia="en-US"/>
        </w:rPr>
        <w:t>, указанной в п.2.1. настоящего ТЗ. Документы предоставляются в форме отсканированных электронных документов в формате pdf.</w:t>
      </w:r>
    </w:p>
    <w:p w:rsidR="00343449" w:rsidRDefault="00BC3E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8.4. Оферта с приложением 1 технического задания, заполненные строго по форме Заказчика, с обязательным заполнением столбцов, помеченных «*» в формате pdf и Excel. Не допускается изменять содержание и порядок всех остальных строк и столбцов в таблице.</w:t>
      </w:r>
    </w:p>
    <w:p w:rsidR="00343449" w:rsidRDefault="00BC3EA5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8.5. </w:t>
      </w:r>
      <w:r>
        <w:rPr>
          <w:sz w:val="28"/>
          <w:szCs w:val="28"/>
        </w:rPr>
        <w:t>Письмо, подтверждающее полномочия участника закупки на поставку продукции и распространение фирменных гарантийных обязательств производителя (изготовителя) на поставляемую в рамках закупки продукцию, выданное участнику закупки, не являющемуся производителем (изготовителем) продукции.</w:t>
      </w:r>
    </w:p>
    <w:p w:rsidR="00343449" w:rsidRDefault="00BC3EA5">
      <w:pPr>
        <w:ind w:firstLine="709"/>
        <w:jc w:val="both"/>
      </w:pPr>
      <w:r>
        <w:rPr>
          <w:sz w:val="28"/>
          <w:szCs w:val="28"/>
        </w:rPr>
        <w:t xml:space="preserve">Данное письмо должно содержать следующие сведения: наименование участника закупки, номер извещения о закупке на электронной торговой площадке  </w:t>
      </w:r>
      <w:hyperlink r:id="rId9">
        <w:r>
          <w:rPr>
            <w:rStyle w:val="-"/>
            <w:sz w:val="28"/>
            <w:szCs w:val="28"/>
          </w:rPr>
          <w:t>www.b2b-energo.ru</w:t>
        </w:r>
      </w:hyperlink>
      <w:r>
        <w:rPr>
          <w:sz w:val="32"/>
          <w:szCs w:val="28"/>
        </w:rPr>
        <w:t xml:space="preserve"> </w:t>
      </w:r>
      <w:r>
        <w:rPr>
          <w:sz w:val="28"/>
          <w:szCs w:val="28"/>
        </w:rPr>
        <w:t>либо на официальном сайте www.zakupki.gov.ru, срок поставки продукции, полномочия участника на поставку продукции и распространение фирменных гарантийных обязательств производителя (изготовителя) на поставляемую в рамках закупочной процедуры продукцию, оригинальную печать производителя (изготовителя) и подпись уполномоченного лица с расшифровкой фамилии и должности, номер телефона</w:t>
      </w:r>
      <w:r>
        <w:rPr>
          <w:rFonts w:eastAsia="Calibri"/>
          <w:sz w:val="28"/>
          <w:szCs w:val="28"/>
          <w:lang w:eastAsia="en-US"/>
        </w:rPr>
        <w:t>.</w:t>
      </w:r>
    </w:p>
    <w:p w:rsidR="00343449" w:rsidRDefault="00BC3E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8.6. Отсутствие в заявке на участие в закупке указания (декларирования) страны происхождения поставляемого товара (столбец 5 Приложения 1)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343449" w:rsidRDefault="00343449">
      <w:pPr>
        <w:jc w:val="both"/>
        <w:rPr>
          <w:rFonts w:eastAsia="Calibri"/>
          <w:sz w:val="28"/>
          <w:szCs w:val="28"/>
          <w:lang w:eastAsia="en-US"/>
        </w:rPr>
      </w:pPr>
    </w:p>
    <w:p w:rsidR="00343449" w:rsidRDefault="00BC3EA5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Непредставление документов, указанных в разделе 8 настоящего Технического задания может являться основанием к отклонению Заявки Участника, т.е. предоставление указанных документов является обязательными для Участника закупки.</w:t>
      </w:r>
    </w:p>
    <w:p w:rsidR="00343449" w:rsidRDefault="00BC3EA5">
      <w:pPr>
        <w:ind w:right="126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ab/>
      </w:r>
    </w:p>
    <w:p w:rsidR="00343449" w:rsidRDefault="00BC3EA5">
      <w:pPr>
        <w:tabs>
          <w:tab w:val="left" w:pos="540"/>
          <w:tab w:val="left" w:pos="1440"/>
          <w:tab w:val="left" w:pos="1467"/>
        </w:tabs>
        <w:ind w:firstLine="709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 xml:space="preserve">9. </w:t>
      </w:r>
      <w:r>
        <w:rPr>
          <w:b/>
          <w:sz w:val="28"/>
          <w:szCs w:val="28"/>
        </w:rPr>
        <w:t>Документы, используемые Организатором закупки для оценки заявок.</w:t>
      </w:r>
    </w:p>
    <w:p w:rsidR="00343449" w:rsidRDefault="00343449">
      <w:pPr>
        <w:tabs>
          <w:tab w:val="left" w:pos="540"/>
          <w:tab w:val="left" w:pos="1440"/>
          <w:tab w:val="left" w:pos="1467"/>
        </w:tabs>
        <w:jc w:val="center"/>
        <w:rPr>
          <w:rFonts w:eastAsia="Calibri"/>
          <w:b/>
          <w:sz w:val="28"/>
          <w:szCs w:val="28"/>
          <w:lang w:eastAsia="en-US"/>
        </w:rPr>
      </w:pPr>
    </w:p>
    <w:p w:rsidR="00343449" w:rsidRDefault="00BC3EA5">
      <w:pPr>
        <w:tabs>
          <w:tab w:val="left" w:pos="426"/>
          <w:tab w:val="left" w:pos="567"/>
        </w:tabs>
        <w:ind w:right="126" w:firstLine="709"/>
        <w:jc w:val="both"/>
        <w:rPr>
          <w:sz w:val="28"/>
          <w:szCs w:val="28"/>
        </w:rPr>
      </w:pPr>
      <w:r>
        <w:rPr>
          <w:sz w:val="28"/>
          <w:szCs w:val="28"/>
        </w:rPr>
        <w:t>9.1. Оферта с подписанным приложением 1 данного технического задания;</w:t>
      </w:r>
    </w:p>
    <w:p w:rsidR="00343449" w:rsidRDefault="00BC3EA5">
      <w:pPr>
        <w:tabs>
          <w:tab w:val="left" w:pos="426"/>
        </w:tabs>
        <w:ind w:right="126" w:firstLine="709"/>
        <w:jc w:val="both"/>
        <w:rPr>
          <w:sz w:val="28"/>
          <w:szCs w:val="28"/>
        </w:rPr>
      </w:pPr>
      <w:r>
        <w:rPr>
          <w:sz w:val="28"/>
          <w:szCs w:val="28"/>
        </w:rPr>
        <w:t>9.2. Документы, подтверждающие наличие у Участника опыта поставки за период с 01.01.2015 года по текущий момент.</w:t>
      </w:r>
    </w:p>
    <w:p w:rsidR="00343449" w:rsidRDefault="00BC3EA5">
      <w:pPr>
        <w:tabs>
          <w:tab w:val="left" w:pos="426"/>
        </w:tabs>
        <w:ind w:right="1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Подтверждающими документами являются: копии договоров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договорам, </w:t>
      </w:r>
      <w:r>
        <w:rPr>
          <w:rFonts w:eastAsia="Calibri"/>
          <w:sz w:val="28"/>
          <w:szCs w:val="28"/>
          <w:lang w:eastAsia="en-US"/>
        </w:rPr>
        <w:t xml:space="preserve">суммой в общем </w:t>
      </w:r>
      <w:r>
        <w:rPr>
          <w:sz w:val="28"/>
          <w:szCs w:val="28"/>
        </w:rPr>
        <w:t>от 0,3 начальной (максимальной) цены лота</w:t>
      </w:r>
      <w:r>
        <w:rPr>
          <w:rFonts w:eastAsia="Calibri"/>
          <w:sz w:val="28"/>
          <w:szCs w:val="28"/>
          <w:lang w:eastAsia="en-US"/>
        </w:rPr>
        <w:t>, указанной в п.2.1. настоящего ТЗ.</w:t>
      </w:r>
      <w:r>
        <w:rPr>
          <w:sz w:val="28"/>
          <w:szCs w:val="28"/>
        </w:rPr>
        <w:t xml:space="preserve"> Документы предоставляются в форме отсканированных электронных документов в формате pdf.</w:t>
      </w:r>
    </w:p>
    <w:p w:rsidR="00343449" w:rsidRDefault="00BC3EA5">
      <w:pPr>
        <w:tabs>
          <w:tab w:val="left" w:pos="426"/>
        </w:tabs>
        <w:ind w:right="126" w:firstLine="709"/>
        <w:jc w:val="both"/>
        <w:rPr>
          <w:sz w:val="28"/>
          <w:szCs w:val="28"/>
        </w:rPr>
      </w:pPr>
      <w:r>
        <w:rPr>
          <w:sz w:val="28"/>
          <w:szCs w:val="28"/>
        </w:rPr>
        <w:t>9.3. Документы, подтверждающие наличие у Участника опыта поставки средств защиты для работы в электроустановках, являющихся предметом закупки,  за  период  с 01.01.2015 года по текущий момент  (</w:t>
      </w:r>
      <w:r>
        <w:rPr>
          <w:b/>
          <w:sz w:val="28"/>
          <w:szCs w:val="28"/>
        </w:rPr>
        <w:t>договоры с ДЗО ПАО «Россети»)</w:t>
      </w:r>
      <w:r>
        <w:rPr>
          <w:sz w:val="28"/>
          <w:szCs w:val="28"/>
        </w:rPr>
        <w:t xml:space="preserve">. </w:t>
      </w:r>
    </w:p>
    <w:p w:rsidR="00343449" w:rsidRDefault="00BC3EA5">
      <w:pPr>
        <w:tabs>
          <w:tab w:val="left" w:pos="426"/>
        </w:tabs>
        <w:ind w:right="1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Подтверждающими документами являются: копии договоров </w:t>
      </w:r>
      <w:r>
        <w:rPr>
          <w:b/>
          <w:sz w:val="28"/>
          <w:szCs w:val="28"/>
        </w:rPr>
        <w:t>с ДЗО ПАО «Россети»</w:t>
      </w:r>
      <w:r>
        <w:rPr>
          <w:sz w:val="28"/>
          <w:szCs w:val="28"/>
        </w:rPr>
        <w:t xml:space="preserve">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договорам. Документы предоставляются в форме отсканированных электронных документов в формате pdf.</w:t>
      </w:r>
    </w:p>
    <w:p w:rsidR="00343449" w:rsidRDefault="00343449">
      <w:pPr>
        <w:ind w:right="988"/>
        <w:rPr>
          <w:b/>
          <w:sz w:val="28"/>
          <w:szCs w:val="28"/>
        </w:rPr>
      </w:pPr>
    </w:p>
    <w:p w:rsidR="00343449" w:rsidRDefault="00BC3EA5">
      <w:pPr>
        <w:ind w:right="988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10. Реквизиты грузополучателей:</w:t>
      </w:r>
    </w:p>
    <w:p w:rsidR="00343449" w:rsidRDefault="00343449">
      <w:pPr>
        <w:ind w:right="988"/>
        <w:rPr>
          <w:b/>
          <w:sz w:val="28"/>
          <w:szCs w:val="28"/>
        </w:rPr>
      </w:pPr>
    </w:p>
    <w:p w:rsidR="00343449" w:rsidRDefault="00BC3EA5">
      <w:pPr>
        <w:ind w:right="988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филиал «Астраханьэнерго»:</w:t>
      </w:r>
    </w:p>
    <w:p w:rsidR="00343449" w:rsidRDefault="00343449">
      <w:pPr>
        <w:ind w:right="988"/>
        <w:rPr>
          <w:sz w:val="28"/>
          <w:szCs w:val="28"/>
          <w:u w:val="single"/>
        </w:rPr>
      </w:pP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АУ Центральный склад №2, 416474, Астраханская, Астрахань, Шоссе Энергетиков, дом № 1</w:t>
      </w:r>
    </w:p>
    <w:p w:rsidR="00343449" w:rsidRDefault="00343449">
      <w:pPr>
        <w:ind w:right="54"/>
        <w:rPr>
          <w:sz w:val="28"/>
          <w:szCs w:val="28"/>
          <w:u w:val="single"/>
        </w:rPr>
      </w:pPr>
    </w:p>
    <w:p w:rsidR="00343449" w:rsidRDefault="00BC3EA5">
      <w:pPr>
        <w:ind w:right="54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филиал «Волгоградэнерго»: </w:t>
      </w:r>
    </w:p>
    <w:p w:rsidR="00343449" w:rsidRPr="00BF0620" w:rsidRDefault="00343449">
      <w:pPr>
        <w:ind w:right="54"/>
        <w:rPr>
          <w:sz w:val="18"/>
          <w:szCs w:val="28"/>
          <w:u w:val="single"/>
        </w:rPr>
      </w:pP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АУ, 400057, Волгоградская, Волгоград, Химзаводская, дом № 4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ВЭС Городищенский РЭС, 403003, Волгоградская, Городищенский, Городище, Дзержинского, дом № 1А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ВЭС Городской РЭС, 400120, Волгоградская, Волгоград, Азизбекова, дом № 2а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ВЭС Дубовский РЭС, 404002, Волгоградская, Дубовский, Дубовка, Пархоменко, дом № 12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ВЭС Калачевский РЭС, 404520, Волгоградская, Калач на Дону, Заводская, дом № 4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ВЭС Красноармейский РЭС, 400111, Волгоградская, Волгоград, Хабарская, дом № 1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ВЭС Пархоменский РЭС, 404508, Волгоградская, Калачевский, Шлюзовая, дом № 55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ВЭС СПС, 400011, Волгоградская, Советский, Волгоград, Электролесовская, дом № 66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КЭС Даниловский РЭС, 403371, Волгоградская, Даниловский, Даниловка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КЭС Еланский РЭС, 403731, Волгоградская, Еланский, Елань, Вокзальная, дом № 63А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КЭС Котовский РЭС, 403805, Волгоградская, Котовский, Котово, Чернышевского, д</w:t>
      </w:r>
      <w:r w:rsidR="00BF0620">
        <w:rPr>
          <w:szCs w:val="28"/>
        </w:rPr>
        <w:t>.</w:t>
      </w:r>
      <w:r>
        <w:rPr>
          <w:szCs w:val="28"/>
        </w:rPr>
        <w:t xml:space="preserve"> № 28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КЭС Красноярский РЭС, 403780, Волгоградская, Жирновский, Красный Яр, Промбаза, дом № 11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КЭС Ольховский РЭС, 403650, Волгоградская, Ольховский, Ольховка, Энергетиков, д</w:t>
      </w:r>
      <w:r w:rsidR="00BF0620">
        <w:rPr>
          <w:szCs w:val="28"/>
        </w:rPr>
        <w:t>.</w:t>
      </w:r>
      <w:r>
        <w:rPr>
          <w:szCs w:val="28"/>
        </w:rPr>
        <w:t xml:space="preserve"> № 2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КЭС Петроввальский РЭС, 403840, Волгоградская, Камышинский, Петров Вал, Подстанция, дом № 220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lastRenderedPageBreak/>
        <w:t>ПО КЭС, 403882, Волгоградская, Камышин, Советская, дом № 39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КЭС Руднянский участок электрических сетей, 403601, Волгоградская, Руднянский, Рудня, Красная, дом № 64А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ЛЭС Быковский РЭС, 404061, Волгоградская, р.п.Быково, Ленина, дом № 3Б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ЛЭС Волжский РЭС, 404130, Волгоградская, Волжский, Автодорога №6, дом № 10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ЛЭС Ленинский РЭС, 404620, Волгоградская, Ленинск, Ленина, дом № 204Б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ЛЭС Николаевский РЭС, 404033, Волгоградская, Николаевск, Сивко, дом № 163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ЛЭС Палласовский РЭС, 404260, Волгоградская, Палласовка, Ушакова, дом № 11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ЛЭС, 404130, Волгоградская, Волжский, Автодорога №6, дом № 10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ЛЭС Среднеахтубинский РЭС, 404143, Волгоградская, Средняя Ахтуба, Энтузиастов, дом № 1А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ЛЭС Старополтавский РЭС, 404210, Волгоградская, Старая Полтавка, Промзона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МЭС Клетский РЭС, 403560, Волгоградская, Клетская, Дымченко, дом № 48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МЭС Кумылженский РЭС, 403402, Волгоградская, Кумылженская, Энергетиков, дом № 15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МЭС Логовский РЭС, 403060, Волгоградская, Иловлинский, Лог, Телеграфная, дом № 87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МЭС Михайловский РЭС, 403343, Волгоградская, Михайловский, Михайловка, Торговая, дом № 58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МЭС, 403346, Волгоградская, Михайловка, Ленина, дом № 205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МЭС Серафимовичский РЭС, 403440, Волгоградская, Серафимович, Большевистская, дом № 50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МЭС Фроловский РЭС, 403531, Волгоградская, Фроловский, Фролово, Фрунзе, дом № 55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ПЭС Котельниковский РЭС, 404352, Волгоградская, Котельниково, Кирова, дом № 151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ПЭС Октябрьский РЭС, 404321, Волгоградская, Октябрьский, Энергетическая, дом № 4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ПЭС, 400074, Волгоградская, Волгоград, Огарева, дом № 28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ПЭС Суровикинский РЭС, 404411, Волгоградская, Суровикино, Заводской, дом № 24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ПЭС Чернышковский РЭС, 404462, Волгоградская, Чернышковский, Победы, дом № 3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УЭС Алексеевский РЭС, 403241, Волгоградская, Алексеевский, Алексеевская, Садовая, дом № 2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УЭС Киквидзенский РЭС, 403221, Волгоградская, Киквидзенский, Преображенская, ХПП, дом № 23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УЭС Нехаевский РЭС, 403171, Волгоградская, Нехаевский, Нехаевская, Победы, дом № 40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УЭС Новоанненский РЭС, 403953, Волгоградская, Новоаннинский, Патриса Лумумбы, дом № 89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УЭС Новониколаевский РЭС, 403901, Волгоградская, Новониколаевский, Новониколаевский, Советская, дом № 40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УЭС Ремонт и эксплуатация, 403116, Волгоградская, Урюпинск, Волгоградская, дом № 30</w:t>
      </w:r>
    </w:p>
    <w:p w:rsidR="00343449" w:rsidRPr="00BF0620" w:rsidRDefault="00343449">
      <w:pPr>
        <w:ind w:right="54"/>
        <w:rPr>
          <w:sz w:val="8"/>
          <w:szCs w:val="28"/>
          <w:u w:val="single"/>
        </w:rPr>
      </w:pPr>
    </w:p>
    <w:p w:rsidR="00343449" w:rsidRDefault="00BC3EA5">
      <w:pPr>
        <w:ind w:right="54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филиал «Калмэнерго»: </w:t>
      </w:r>
    </w:p>
    <w:p w:rsidR="00343449" w:rsidRPr="00BF0620" w:rsidRDefault="00343449">
      <w:pPr>
        <w:ind w:right="54"/>
        <w:rPr>
          <w:sz w:val="8"/>
          <w:szCs w:val="28"/>
          <w:u w:val="single"/>
        </w:rPr>
      </w:pP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АУ ОЛ, 358007, Калмыкия, Элиста, Северная промышленная зона</w:t>
      </w:r>
    </w:p>
    <w:p w:rsidR="00343449" w:rsidRPr="00BF0620" w:rsidRDefault="00343449">
      <w:pPr>
        <w:ind w:right="54"/>
        <w:rPr>
          <w:sz w:val="8"/>
          <w:szCs w:val="28"/>
          <w:u w:val="single"/>
        </w:rPr>
      </w:pPr>
    </w:p>
    <w:p w:rsidR="00343449" w:rsidRDefault="00BC3EA5">
      <w:pPr>
        <w:ind w:right="54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филиал «Ростовэнерго»: </w:t>
      </w:r>
    </w:p>
    <w:p w:rsidR="00343449" w:rsidRPr="00BF0620" w:rsidRDefault="00343449">
      <w:pPr>
        <w:ind w:right="54"/>
        <w:rPr>
          <w:sz w:val="8"/>
          <w:szCs w:val="28"/>
          <w:u w:val="single"/>
        </w:rPr>
      </w:pP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ВЭС, 347320, Ростовская обл, Цимлянский, Цимлянск, Вокзальная, дом № 74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СВЭС, 347800, Ростовская обл, Каменск-Шахтинский г, Героев Пионеров ул, дом № 26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СЭС, 346130, Ростовская обл, Миллеровский, Миллерово, Артиллерийская, дом № 34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ЦЭС, 346493, Ростовская обл, Октябрьский р-н, Новочеркасск-Багаевская 8 км автодорога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ЮВЭС, 347639, Ростовская обл, Сальский, Сальск, Скирды, дом № 18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ЮЗЭС, 347937, Ростовская обл, Таганрог, Дзержинского, дом № 144</w:t>
      </w:r>
    </w:p>
    <w:p w:rsidR="00343449" w:rsidRDefault="00BC3EA5">
      <w:pPr>
        <w:pStyle w:val="af7"/>
        <w:numPr>
          <w:ilvl w:val="0"/>
          <w:numId w:val="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>
        <w:rPr>
          <w:szCs w:val="28"/>
        </w:rPr>
        <w:t>ПО ЮЭС, 346780, Ростовская обл, Азов, Литейный, дом № 5</w:t>
      </w:r>
    </w:p>
    <w:p w:rsidR="00343449" w:rsidRDefault="00343449">
      <w:pPr>
        <w:ind w:right="988"/>
        <w:rPr>
          <w:b/>
          <w:sz w:val="28"/>
          <w:szCs w:val="28"/>
        </w:rPr>
      </w:pPr>
    </w:p>
    <w:p w:rsidR="00343449" w:rsidRDefault="00BC3EA5">
      <w:pPr>
        <w:ind w:right="7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Все приложения к настоящему Техническому заданию являются его неотъемлемой частью и изменению не подлежат.</w:t>
      </w:r>
    </w:p>
    <w:p w:rsidR="00343449" w:rsidRDefault="00343449">
      <w:pPr>
        <w:ind w:right="988"/>
        <w:rPr>
          <w:b/>
          <w:sz w:val="28"/>
          <w:szCs w:val="28"/>
        </w:rPr>
      </w:pPr>
    </w:p>
    <w:p w:rsidR="00343449" w:rsidRDefault="00BC3EA5">
      <w:pPr>
        <w:pStyle w:val="af7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Приложения:</w:t>
      </w:r>
    </w:p>
    <w:p w:rsidR="00343449" w:rsidRDefault="00BC3EA5">
      <w:pPr>
        <w:pStyle w:val="af7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Приложение 1  Единичные расценки, ориентировочный годовой объем.</w:t>
      </w:r>
    </w:p>
    <w:p w:rsidR="00343449" w:rsidRDefault="00BC3EA5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Приложение 2  Проект договора  </w:t>
      </w:r>
    </w:p>
    <w:p w:rsidR="00343449" w:rsidRDefault="00343449">
      <w:pPr>
        <w:jc w:val="both"/>
      </w:pPr>
    </w:p>
    <w:p w:rsidR="00343449" w:rsidRDefault="00343449">
      <w:pPr>
        <w:jc w:val="both"/>
      </w:pPr>
    </w:p>
    <w:p w:rsidR="00343449" w:rsidRDefault="00343449">
      <w:pPr>
        <w:jc w:val="both"/>
      </w:pPr>
    </w:p>
    <w:p w:rsidR="00343449" w:rsidRDefault="00343449">
      <w:pPr>
        <w:jc w:val="both"/>
      </w:pPr>
    </w:p>
    <w:p w:rsidR="00343449" w:rsidRDefault="00343449">
      <w:pPr>
        <w:jc w:val="both"/>
      </w:pPr>
    </w:p>
    <w:p w:rsidR="00343449" w:rsidRDefault="00BC3EA5">
      <w:pPr>
        <w:widowControl w:val="0"/>
        <w:tabs>
          <w:tab w:val="left" w:pos="8364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ДЛиМТО</w:t>
      </w:r>
      <w:r>
        <w:rPr>
          <w:bCs/>
          <w:sz w:val="28"/>
          <w:szCs w:val="28"/>
        </w:rPr>
        <w:tab/>
        <w:t>Д.В. Соболев</w:t>
      </w:r>
    </w:p>
    <w:p w:rsidR="00343449" w:rsidRDefault="00343449">
      <w:pPr>
        <w:tabs>
          <w:tab w:val="left" w:pos="0"/>
        </w:tabs>
        <w:ind w:right="168"/>
        <w:jc w:val="both"/>
      </w:pPr>
    </w:p>
    <w:p w:rsidR="00343449" w:rsidRDefault="00343449">
      <w:pPr>
        <w:tabs>
          <w:tab w:val="left" w:pos="0"/>
        </w:tabs>
        <w:ind w:right="168"/>
        <w:jc w:val="both"/>
      </w:pPr>
    </w:p>
    <w:p w:rsidR="00343449" w:rsidRDefault="00343449">
      <w:pPr>
        <w:tabs>
          <w:tab w:val="left" w:pos="0"/>
        </w:tabs>
        <w:ind w:right="168"/>
        <w:jc w:val="both"/>
      </w:pPr>
    </w:p>
    <w:p w:rsidR="00343449" w:rsidRDefault="00343449">
      <w:pPr>
        <w:tabs>
          <w:tab w:val="left" w:pos="0"/>
        </w:tabs>
        <w:ind w:right="168"/>
        <w:jc w:val="both"/>
      </w:pPr>
    </w:p>
    <w:p w:rsidR="00343449" w:rsidRDefault="00BC3EA5">
      <w:pPr>
        <w:rPr>
          <w:sz w:val="20"/>
          <w:szCs w:val="20"/>
        </w:rPr>
      </w:pPr>
      <w:r>
        <w:rPr>
          <w:sz w:val="20"/>
          <w:szCs w:val="20"/>
        </w:rPr>
        <w:t xml:space="preserve">А.Н. Ерыгин </w:t>
      </w:r>
    </w:p>
    <w:p w:rsidR="00343449" w:rsidRDefault="00BC3EA5">
      <w:pPr>
        <w:rPr>
          <w:sz w:val="20"/>
          <w:szCs w:val="20"/>
        </w:rPr>
      </w:pPr>
      <w:r>
        <w:rPr>
          <w:sz w:val="20"/>
          <w:szCs w:val="20"/>
        </w:rPr>
        <w:t>(863) 307-07-73</w:t>
      </w:r>
    </w:p>
    <w:p w:rsidR="00343449" w:rsidRDefault="00BC3EA5" w:rsidP="008460E1">
      <w:pPr>
        <w:spacing w:after="200" w:line="276" w:lineRule="auto"/>
      </w:pPr>
      <w:r>
        <w:br w:type="page"/>
      </w:r>
      <w:bookmarkStart w:id="0" w:name="_GoBack"/>
      <w:bookmarkEnd w:id="0"/>
    </w:p>
    <w:sectPr w:rsidR="00343449">
      <w:type w:val="continuous"/>
      <w:pgSz w:w="11906" w:h="16838"/>
      <w:pgMar w:top="851" w:right="567" w:bottom="851" w:left="1134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60E35"/>
    <w:multiLevelType w:val="multilevel"/>
    <w:tmpl w:val="92765C8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C733519"/>
    <w:multiLevelType w:val="multilevel"/>
    <w:tmpl w:val="57667B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E434FC6"/>
    <w:multiLevelType w:val="multilevel"/>
    <w:tmpl w:val="3A8A24A0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3" w15:restartNumberingAfterBreak="0">
    <w:nsid w:val="4A7C3BC3"/>
    <w:multiLevelType w:val="multilevel"/>
    <w:tmpl w:val="F5241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C15E5B"/>
    <w:multiLevelType w:val="hybridMultilevel"/>
    <w:tmpl w:val="16E817F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7A17C0"/>
    <w:multiLevelType w:val="hybridMultilevel"/>
    <w:tmpl w:val="26669C80"/>
    <w:lvl w:ilvl="0" w:tplc="77E40B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449"/>
    <w:rsid w:val="00017CF3"/>
    <w:rsid w:val="000A49A1"/>
    <w:rsid w:val="00343449"/>
    <w:rsid w:val="003B4520"/>
    <w:rsid w:val="00570143"/>
    <w:rsid w:val="007551AE"/>
    <w:rsid w:val="008460E1"/>
    <w:rsid w:val="00857B3B"/>
    <w:rsid w:val="009E0B42"/>
    <w:rsid w:val="00A5465F"/>
    <w:rsid w:val="00AB2CF2"/>
    <w:rsid w:val="00B63E47"/>
    <w:rsid w:val="00BC3EA5"/>
    <w:rsid w:val="00BF0620"/>
    <w:rsid w:val="00C13F99"/>
    <w:rsid w:val="00C326E8"/>
    <w:rsid w:val="00CE5ACA"/>
    <w:rsid w:val="00DB7D42"/>
    <w:rsid w:val="00FC38FF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C7065C-740B-477B-A44C-01A22B91B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FD8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F93B0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93B0A"/>
    <w:rPr>
      <w:rFonts w:ascii="Times New Roman" w:eastAsia="Times New Roman" w:hAnsi="Times New Roman" w:cs="Times New Roman"/>
      <w:sz w:val="28"/>
      <w:szCs w:val="24"/>
    </w:rPr>
  </w:style>
  <w:style w:type="character" w:customStyle="1" w:styleId="a3">
    <w:name w:val="Основной текст с отступом Знак"/>
    <w:basedOn w:val="a0"/>
    <w:uiPriority w:val="99"/>
    <w:qFormat/>
    <w:rsid w:val="00F93B0A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азвание Знак"/>
    <w:basedOn w:val="a0"/>
    <w:uiPriority w:val="10"/>
    <w:qFormat/>
    <w:rsid w:val="00F93B0A"/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Текст Знак"/>
    <w:basedOn w:val="a0"/>
    <w:uiPriority w:val="99"/>
    <w:qFormat/>
    <w:rsid w:val="00F93B0A"/>
    <w:rPr>
      <w:rFonts w:ascii="Consolas" w:eastAsia="Calibri" w:hAnsi="Consolas" w:cs="Times New Roman"/>
      <w:sz w:val="21"/>
      <w:szCs w:val="21"/>
    </w:rPr>
  </w:style>
  <w:style w:type="character" w:styleId="a6">
    <w:name w:val="annotation reference"/>
    <w:qFormat/>
    <w:rsid w:val="00F93B0A"/>
    <w:rPr>
      <w:sz w:val="16"/>
      <w:szCs w:val="16"/>
    </w:rPr>
  </w:style>
  <w:style w:type="character" w:customStyle="1" w:styleId="a7">
    <w:name w:val="Текст примечания Знак"/>
    <w:basedOn w:val="a0"/>
    <w:uiPriority w:val="99"/>
    <w:qFormat/>
    <w:rsid w:val="00F93B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выноски Знак"/>
    <w:basedOn w:val="a0"/>
    <w:uiPriority w:val="99"/>
    <w:semiHidden/>
    <w:qFormat/>
    <w:rsid w:val="00F93B0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ма примечания Знак"/>
    <w:basedOn w:val="a7"/>
    <w:uiPriority w:val="99"/>
    <w:semiHidden/>
    <w:qFormat/>
    <w:rsid w:val="004C6BD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D27A6"/>
    <w:rPr>
      <w:color w:val="0000FF" w:themeColor="hyperlink"/>
      <w:u w:val="single"/>
    </w:rPr>
  </w:style>
  <w:style w:type="character" w:customStyle="1" w:styleId="ListLabel1">
    <w:name w:val="ListLabel 1"/>
    <w:qFormat/>
    <w:rPr>
      <w:sz w:val="28"/>
    </w:rPr>
  </w:style>
  <w:style w:type="character" w:customStyle="1" w:styleId="ListLabel2">
    <w:name w:val="ListLabel 2"/>
    <w:qFormat/>
    <w:rPr>
      <w:b/>
    </w:rPr>
  </w:style>
  <w:style w:type="character" w:customStyle="1" w:styleId="ListLabel3">
    <w:name w:val="ListLabel 3"/>
    <w:qFormat/>
    <w:rPr>
      <w:b/>
    </w:rPr>
  </w:style>
  <w:style w:type="character" w:customStyle="1" w:styleId="ListLabel4">
    <w:name w:val="ListLabel 4"/>
    <w:qFormat/>
    <w:rPr>
      <w:sz w:val="28"/>
      <w:szCs w:val="28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aa">
    <w:name w:val="Посещённая гиперссылка"/>
    <w:rPr>
      <w:color w:val="800000"/>
      <w:u w:val="single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paragraph" w:customStyle="1" w:styleId="11">
    <w:name w:val="Заголовок1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pPr>
      <w:spacing w:after="140" w:line="288" w:lineRule="auto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Body Text Indent"/>
    <w:basedOn w:val="a"/>
    <w:uiPriority w:val="99"/>
    <w:rsid w:val="00F93B0A"/>
    <w:pPr>
      <w:tabs>
        <w:tab w:val="left" w:pos="0"/>
      </w:tabs>
      <w:ind w:left="1083" w:firstLine="537"/>
      <w:jc w:val="both"/>
    </w:pPr>
  </w:style>
  <w:style w:type="paragraph" w:styleId="af0">
    <w:name w:val="Normal (Web)"/>
    <w:basedOn w:val="a"/>
    <w:uiPriority w:val="99"/>
    <w:qFormat/>
    <w:rsid w:val="00F93B0A"/>
    <w:pPr>
      <w:spacing w:beforeAutospacing="1" w:afterAutospacing="1"/>
    </w:pPr>
  </w:style>
  <w:style w:type="paragraph" w:styleId="af1">
    <w:name w:val="Title"/>
    <w:basedOn w:val="a"/>
    <w:uiPriority w:val="10"/>
    <w:qFormat/>
    <w:rsid w:val="00F93B0A"/>
    <w:pPr>
      <w:jc w:val="center"/>
    </w:pPr>
    <w:rPr>
      <w:sz w:val="28"/>
    </w:rPr>
  </w:style>
  <w:style w:type="paragraph" w:customStyle="1" w:styleId="af2">
    <w:name w:val="Подподпункт"/>
    <w:basedOn w:val="a"/>
    <w:qFormat/>
    <w:rsid w:val="00F93B0A"/>
  </w:style>
  <w:style w:type="paragraph" w:styleId="af3">
    <w:name w:val="Plain Text"/>
    <w:basedOn w:val="a"/>
    <w:uiPriority w:val="99"/>
    <w:unhideWhenUsed/>
    <w:qFormat/>
    <w:rsid w:val="00F93B0A"/>
    <w:rPr>
      <w:rFonts w:ascii="Consolas" w:eastAsia="Calibri" w:hAnsi="Consolas"/>
      <w:sz w:val="21"/>
      <w:szCs w:val="21"/>
      <w:lang w:eastAsia="en-US"/>
    </w:rPr>
  </w:style>
  <w:style w:type="paragraph" w:styleId="af4">
    <w:name w:val="annotation text"/>
    <w:basedOn w:val="a"/>
    <w:uiPriority w:val="99"/>
    <w:qFormat/>
    <w:rsid w:val="00F93B0A"/>
    <w:rPr>
      <w:sz w:val="20"/>
      <w:szCs w:val="20"/>
    </w:rPr>
  </w:style>
  <w:style w:type="paragraph" w:styleId="af5">
    <w:name w:val="Balloon Text"/>
    <w:basedOn w:val="a"/>
    <w:uiPriority w:val="99"/>
    <w:semiHidden/>
    <w:unhideWhenUsed/>
    <w:qFormat/>
    <w:rsid w:val="00F93B0A"/>
    <w:rPr>
      <w:rFonts w:ascii="Tahoma" w:hAnsi="Tahoma" w:cs="Tahoma"/>
      <w:sz w:val="16"/>
      <w:szCs w:val="16"/>
    </w:rPr>
  </w:style>
  <w:style w:type="paragraph" w:styleId="af6">
    <w:name w:val="annotation subject"/>
    <w:basedOn w:val="af4"/>
    <w:uiPriority w:val="99"/>
    <w:semiHidden/>
    <w:unhideWhenUsed/>
    <w:qFormat/>
    <w:rsid w:val="004C6BD5"/>
    <w:rPr>
      <w:b/>
      <w:bCs/>
    </w:rPr>
  </w:style>
  <w:style w:type="paragraph" w:styleId="af7">
    <w:name w:val="List Paragraph"/>
    <w:basedOn w:val="a"/>
    <w:uiPriority w:val="34"/>
    <w:qFormat/>
    <w:rsid w:val="00C14D2F"/>
    <w:pPr>
      <w:ind w:left="720"/>
      <w:contextualSpacing/>
    </w:pPr>
  </w:style>
  <w:style w:type="paragraph" w:customStyle="1" w:styleId="af8">
    <w:name w:val="Содержимое врезки"/>
    <w:basedOn w:val="a"/>
    <w:qFormat/>
  </w:style>
  <w:style w:type="table" w:customStyle="1" w:styleId="12">
    <w:name w:val="Сетка таблицы1"/>
    <w:basedOn w:val="a1"/>
    <w:uiPriority w:val="59"/>
    <w:rsid w:val="00ED32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9">
    <w:name w:val="Table Grid"/>
    <w:basedOn w:val="a1"/>
    <w:uiPriority w:val="59"/>
    <w:rsid w:val="00ED32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basedOn w:val="a0"/>
    <w:uiPriority w:val="99"/>
    <w:unhideWhenUsed/>
    <w:rsid w:val="00DB7D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hyperlink" Target="http://economy.gov.ru/minec/activity/sections/macro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conomy.gov.ru/minec/activity/sections/macro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2b-energ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C685F3-679C-4623-802A-2DE8B03A0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1</Pages>
  <Words>4041</Words>
  <Characters>23038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gubina-os</dc:creator>
  <cp:lastModifiedBy>Симонова Елена Владимировна</cp:lastModifiedBy>
  <cp:revision>74</cp:revision>
  <cp:lastPrinted>2018-06-27T11:29:00Z</cp:lastPrinted>
  <dcterms:created xsi:type="dcterms:W3CDTF">2017-05-05T10:20:00Z</dcterms:created>
  <dcterms:modified xsi:type="dcterms:W3CDTF">2018-06-29T15:18:00Z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